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7F6F2">
      <w:pPr>
        <w:jc w:val="center"/>
        <w:rPr>
          <w:rFonts w:ascii="黑体" w:hAnsi="黑体" w:eastAsia="黑体" w:cs="黑体"/>
          <w:sz w:val="40"/>
          <w:szCs w:val="40"/>
        </w:rPr>
      </w:pPr>
      <w:bookmarkStart w:id="9" w:name="_GoBack"/>
      <w:bookmarkEnd w:id="9"/>
      <w:r>
        <w:rPr>
          <w:rFonts w:hint="eastAsia" w:ascii="黑体" w:hAnsi="黑体" w:eastAsia="黑体" w:cs="黑体"/>
          <w:sz w:val="40"/>
          <w:szCs w:val="40"/>
        </w:rPr>
        <w:t>芦台经济开发区财政局部门整体重点绩效评价报告</w:t>
      </w:r>
    </w:p>
    <w:p w14:paraId="177F00E6">
      <w:pPr>
        <w:ind w:firstLine="640" w:firstLineChars="200"/>
        <w:jc w:val="left"/>
        <w:rPr>
          <w:rFonts w:ascii="方正仿宋简体" w:hAnsi="方正仿宋简体" w:eastAsia="方正仿宋简体" w:cs="方正仿宋简体"/>
          <w:color w:val="000000"/>
          <w:kern w:val="0"/>
          <w:sz w:val="32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8"/>
        </w:rPr>
        <w:t>根据《中共中央 国务院关于全面实施预算绩效管理的意见》（中发〔2018〕34号）、《芦台经济开发区全面实施预算绩效管理推进工作方案》（芦财绩〔2019〕1号）、《全面实施预算绩效管理的实施意见》（芦发〔2020〕1号）、《芦台经济开发区区级部门预算绩效管理办法》（芦财绩〔2019〕4号）等文件要求，为促进单位从整体上提升预算绩效管理工作水平，提高财政资金使用效益，保障部门更好地履行职责，指导预算编制，为优化财政支出结构提供决策参考和依据，区财政局对本单位开展了部门整体重点绩效评价工作，现将绩效评价情况及评价结果报告如下：</w:t>
      </w:r>
    </w:p>
    <w:p w14:paraId="09DEF58E">
      <w:pPr>
        <w:pStyle w:val="2"/>
        <w:ind w:firstLine="838" w:firstLineChars="262"/>
        <w:rPr>
          <w:rFonts w:ascii="黑体" w:hAnsi="黑体" w:cs="黑体"/>
          <w:b w:val="0"/>
          <w:bCs w:val="0"/>
        </w:rPr>
      </w:pPr>
      <w:bookmarkStart w:id="0" w:name="_Toc12714"/>
      <w:bookmarkStart w:id="1" w:name="_Toc54547937"/>
      <w:bookmarkStart w:id="2" w:name="_Toc54522056"/>
      <w:r>
        <w:rPr>
          <w:rFonts w:hint="eastAsia" w:ascii="黑体" w:hAnsi="黑体" w:cs="黑体"/>
          <w:b w:val="0"/>
          <w:bCs w:val="0"/>
        </w:rPr>
        <w:t>一、部门基本情况</w:t>
      </w:r>
      <w:bookmarkEnd w:id="0"/>
      <w:bookmarkEnd w:id="1"/>
      <w:bookmarkEnd w:id="2"/>
    </w:p>
    <w:p w14:paraId="64D63097">
      <w:pPr>
        <w:pStyle w:val="3"/>
        <w:ind w:firstLine="640"/>
        <w:rPr>
          <w:rFonts w:ascii="黑体" w:hAnsi="黑体" w:eastAsia="黑体" w:cs="黑体"/>
          <w:b w:val="0"/>
          <w:bCs w:val="0"/>
        </w:rPr>
      </w:pPr>
      <w:bookmarkStart w:id="3" w:name="_Toc54522057"/>
      <w:bookmarkStart w:id="4" w:name="_Toc21530"/>
      <w:bookmarkStart w:id="5" w:name="_Toc54547938"/>
      <w:r>
        <w:rPr>
          <w:rFonts w:hint="eastAsia" w:ascii="黑体" w:hAnsi="黑体" w:eastAsia="黑体" w:cs="黑体"/>
          <w:b w:val="0"/>
          <w:bCs w:val="0"/>
        </w:rPr>
        <w:t>（一）部门职能职责</w:t>
      </w:r>
      <w:bookmarkEnd w:id="3"/>
      <w:bookmarkEnd w:id="4"/>
      <w:bookmarkEnd w:id="5"/>
    </w:p>
    <w:p w14:paraId="2CC84B25">
      <w:pPr>
        <w:ind w:firstLine="640" w:firstLineChars="20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贯彻执行国家财政、税收、宏观经济等各项方针政策，参与拟定全区各项宏观经济政策，拟定和执行全区财政、税收的发展战略、方针政策、中长期规划、改革方案及其他有关政策，提出运用财税政策实施宏观调控和综合平衡社会财力的建议，拟定和执行区对乡及国家与企业的分配政策。贯彻执行国家及省、市财政、财务、会计管理及行政事业单位国有资产管理的法律、法规、规章及各项相关政策，拟定全区财政、财务、会计管理及行政事业单位国有资产管理的规范性文件。贯彻执行国库管理制度、国库集中收付制度，推行区级财政国库集中收付制度并进行监督管理，指导全区推行财政国库集中收付制度工作。负责审核和编制汇总全区财政总决算和部门决算。负责管理区本级财政银行账户和区级预算单位银行账户。制定地方国库现金采购制度并监督管理，编制区级政府采购预算。</w:t>
      </w:r>
    </w:p>
    <w:p w14:paraId="21FD71AD">
      <w:pPr>
        <w:numPr>
          <w:ilvl w:val="0"/>
          <w:numId w:val="1"/>
        </w:numPr>
        <w:ind w:firstLine="1280"/>
        <w:jc w:val="left"/>
        <w:rPr>
          <w:rFonts w:ascii="黑体" w:hAnsi="宋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bCs/>
          <w:color w:val="000000"/>
          <w:sz w:val="28"/>
          <w:szCs w:val="28"/>
        </w:rPr>
        <w:t xml:space="preserve"> 部门（单位）收支情况</w:t>
      </w:r>
    </w:p>
    <w:p w14:paraId="35863B3A">
      <w:pPr>
        <w:jc w:val="left"/>
        <w:rPr>
          <w:rFonts w:ascii="黑体" w:hAnsi="宋体" w:eastAsia="黑体" w:cs="黑体"/>
          <w:bCs/>
          <w:color w:val="000000"/>
          <w:sz w:val="20"/>
          <w:szCs w:val="20"/>
        </w:rPr>
      </w:pPr>
    </w:p>
    <w:p w14:paraId="38F32B19">
      <w:pPr>
        <w:jc w:val="left"/>
        <w:rPr>
          <w:rFonts w:ascii="黑体" w:hAnsi="宋体" w:eastAsia="黑体" w:cs="黑体"/>
          <w:bCs/>
          <w:color w:val="000000"/>
          <w:sz w:val="20"/>
          <w:szCs w:val="20"/>
        </w:rPr>
      </w:pPr>
    </w:p>
    <w:tbl>
      <w:tblPr>
        <w:tblStyle w:val="6"/>
        <w:tblW w:w="9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60"/>
        <w:gridCol w:w="1223"/>
        <w:gridCol w:w="124"/>
        <w:gridCol w:w="1431"/>
        <w:gridCol w:w="51"/>
        <w:gridCol w:w="339"/>
        <w:gridCol w:w="1041"/>
        <w:gridCol w:w="130"/>
        <w:gridCol w:w="779"/>
        <w:gridCol w:w="261"/>
        <w:gridCol w:w="311"/>
        <w:gridCol w:w="80"/>
        <w:gridCol w:w="389"/>
        <w:gridCol w:w="844"/>
      </w:tblGrid>
      <w:tr w14:paraId="644D3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4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A38B66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年度收入情况（万元）</w:t>
            </w:r>
          </w:p>
        </w:tc>
      </w:tr>
      <w:tr w14:paraId="34E3F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43FDF45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机构名称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CB1D50C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收入合计</w:t>
            </w:r>
          </w:p>
        </w:tc>
        <w:tc>
          <w:tcPr>
            <w:tcW w:w="7003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6AAA262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</w:t>
            </w:r>
          </w:p>
        </w:tc>
      </w:tr>
      <w:tr w14:paraId="06287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5C591EAC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34E911F8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54BC41B2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上年结转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3BDA20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公共财政拨款</w:t>
            </w:r>
          </w:p>
        </w:tc>
        <w:tc>
          <w:tcPr>
            <w:tcW w:w="1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6C7A9E8A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政府基金拨款</w:t>
            </w:r>
          </w:p>
        </w:tc>
        <w:tc>
          <w:tcPr>
            <w:tcW w:w="1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2274237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2195639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其他收入</w:t>
            </w:r>
          </w:p>
        </w:tc>
      </w:tr>
      <w:tr w14:paraId="27EEF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6F8B5E70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财政局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7DE5BFF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2981.23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5F3C78FA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1356.00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5E472856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1342.28</w:t>
            </w:r>
          </w:p>
        </w:tc>
        <w:tc>
          <w:tcPr>
            <w:tcW w:w="1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75A29256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282.95</w:t>
            </w:r>
          </w:p>
        </w:tc>
        <w:tc>
          <w:tcPr>
            <w:tcW w:w="1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3751419A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2D5969FA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10F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4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19B8F9B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部门（单位）年度支出和结余情况（万元）</w:t>
            </w:r>
          </w:p>
        </w:tc>
      </w:tr>
      <w:tr w14:paraId="36431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69D357A0">
            <w:pPr>
              <w:snapToGrid w:val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752FF5E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支出合计</w:t>
            </w:r>
          </w:p>
        </w:tc>
        <w:tc>
          <w:tcPr>
            <w:tcW w:w="5379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55149BBA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</w:t>
            </w:r>
          </w:p>
        </w:tc>
        <w:tc>
          <w:tcPr>
            <w:tcW w:w="162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5CA668E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结余</w:t>
            </w:r>
          </w:p>
        </w:tc>
      </w:tr>
      <w:tr w14:paraId="2E853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6C3C0E56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4C220587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73EDB4E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F379C30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</w:t>
            </w:r>
          </w:p>
        </w:tc>
        <w:tc>
          <w:tcPr>
            <w:tcW w:w="1170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7D45BE84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项目支出</w:t>
            </w:r>
          </w:p>
        </w:tc>
        <w:tc>
          <w:tcPr>
            <w:tcW w:w="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1451BA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当年</w:t>
            </w:r>
          </w:p>
          <w:p w14:paraId="765B0F9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结余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2071B8A8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累计</w:t>
            </w:r>
          </w:p>
          <w:p w14:paraId="288269A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结余</w:t>
            </w:r>
          </w:p>
        </w:tc>
      </w:tr>
      <w:tr w14:paraId="3C1A1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0CD6879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3F5A125E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44B800D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2052D6A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人员支出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C927CE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公用支出</w:t>
            </w:r>
          </w:p>
        </w:tc>
        <w:tc>
          <w:tcPr>
            <w:tcW w:w="1170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4244398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AE4ECF6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6207439D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7E719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F90474C">
            <w:pPr>
              <w:spacing w:line="4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财政局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7F1C0E30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2981.23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228F578B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726.67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60B40314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601.02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7FD02D97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125.65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3EB83D8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1934.91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484DBA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319.65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5FC4E9CB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59F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43A8632B">
            <w:pPr>
              <w:spacing w:line="4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F3BEBBE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三公经费</w:t>
            </w:r>
          </w:p>
          <w:p w14:paraId="34FF57D7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003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7688EE55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</w:t>
            </w:r>
          </w:p>
        </w:tc>
      </w:tr>
      <w:tr w14:paraId="4ABEF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60020510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56EA9D52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5E830B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33C836B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公务用车运维费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242C18B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公务用车购置费</w:t>
            </w:r>
          </w:p>
        </w:tc>
        <w:tc>
          <w:tcPr>
            <w:tcW w:w="1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6C255444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因公出国费</w:t>
            </w:r>
          </w:p>
        </w:tc>
      </w:tr>
      <w:tr w14:paraId="2A9DF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72598D3E">
            <w:pPr>
              <w:spacing w:line="4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财政局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096DE1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298554A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43EE4586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7D783AE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27C60A6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528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79ADF3E0">
            <w:pPr>
              <w:spacing w:line="4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35B52AD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固定资产</w:t>
            </w:r>
          </w:p>
          <w:p w14:paraId="09F713B5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56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FE9794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</w:t>
            </w:r>
          </w:p>
        </w:tc>
        <w:tc>
          <w:tcPr>
            <w:tcW w:w="1313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50BE54C9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其他</w:t>
            </w:r>
          </w:p>
        </w:tc>
      </w:tr>
      <w:tr w14:paraId="5E370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2176B051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39DD092B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6B088D8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在用固定资产</w:t>
            </w:r>
          </w:p>
        </w:tc>
        <w:tc>
          <w:tcPr>
            <w:tcW w:w="2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F183088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出租固定资产</w:t>
            </w:r>
          </w:p>
        </w:tc>
        <w:tc>
          <w:tcPr>
            <w:tcW w:w="1313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00069C7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10C8E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0B34A9FA">
            <w:pPr>
              <w:spacing w:line="4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财政局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2D72B70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1069.16</w:t>
            </w: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148CC2A8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1069.16</w:t>
            </w:r>
          </w:p>
        </w:tc>
        <w:tc>
          <w:tcPr>
            <w:tcW w:w="2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5DF79C12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14:paraId="2CA0273B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121E343">
      <w:pPr>
        <w:jc w:val="left"/>
        <w:rPr>
          <w:rFonts w:ascii="黑体" w:hAnsi="宋体" w:eastAsia="黑体" w:cs="黑体"/>
          <w:bCs/>
          <w:color w:val="000000"/>
          <w:sz w:val="20"/>
          <w:szCs w:val="20"/>
        </w:rPr>
      </w:pPr>
    </w:p>
    <w:p w14:paraId="15C980B1">
      <w:pPr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（一）基本支出</w:t>
      </w:r>
    </w:p>
    <w:p w14:paraId="71CB07F9">
      <w:pPr>
        <w:ind w:firstLine="640" w:firstLineChars="200"/>
        <w:jc w:val="left"/>
        <w:rPr>
          <w:rFonts w:ascii="方正仿宋简体" w:hAnsi="方正仿宋简体" w:eastAsia="方正仿宋简体" w:cs="方正仿宋简体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</w:rPr>
        <w:t>单位本年度基本支出726.67万元，包括人员经费601.02万元，日常公用经费125.65万元；“三公”经费0元，比上年3.71万元同比下降100%。</w:t>
      </w:r>
    </w:p>
    <w:p w14:paraId="7E6E0093">
      <w:pPr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（二）专项支出</w:t>
      </w:r>
    </w:p>
    <w:p w14:paraId="3709D128">
      <w:pPr>
        <w:ind w:firstLine="640" w:firstLineChars="200"/>
        <w:jc w:val="left"/>
        <w:rPr>
          <w:rFonts w:ascii="方正仿宋简体" w:hAnsi="方正仿宋简体" w:eastAsia="方正仿宋简体" w:cs="方正仿宋简体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</w:rPr>
        <w:t>项目支出1934.91万元，已全部拨付到位，资金到位率100%。其中社会保障和就业支出846.36万元，城乡社区支出967.02万元，农林水支出113.03万元，自然资源海洋气象等支出8.5万元。专项资金按实际情况进行了专款专用，遵循先预算、再审批、后支出的原则，保证财政资金分配和财政审批程序合法，保证项目资金的合理使用。单位领导对资金的使用进行全程监督，督促各科室按时完成预算执行目标</w:t>
      </w:r>
    </w:p>
    <w:p w14:paraId="798F722D">
      <w:pPr>
        <w:jc w:val="left"/>
        <w:rPr>
          <w:rFonts w:ascii="黑体" w:hAnsi="宋体" w:eastAsia="黑体" w:cs="黑体"/>
          <w:bCs/>
          <w:color w:val="000000"/>
          <w:sz w:val="20"/>
          <w:szCs w:val="20"/>
        </w:rPr>
      </w:pPr>
    </w:p>
    <w:p w14:paraId="1F9E56AA">
      <w:pPr>
        <w:jc w:val="left"/>
        <w:rPr>
          <w:rFonts w:ascii="黑体" w:hAnsi="宋体" w:eastAsia="黑体" w:cs="黑体"/>
          <w:bCs/>
          <w:color w:val="000000"/>
          <w:sz w:val="20"/>
          <w:szCs w:val="20"/>
        </w:rPr>
      </w:pPr>
    </w:p>
    <w:p w14:paraId="12F92E1A">
      <w:pPr>
        <w:jc w:val="left"/>
        <w:rPr>
          <w:rFonts w:ascii="黑体" w:hAnsi="宋体" w:eastAsia="黑体" w:cs="黑体"/>
          <w:bCs/>
          <w:color w:val="000000"/>
          <w:sz w:val="20"/>
          <w:szCs w:val="20"/>
        </w:rPr>
      </w:pPr>
    </w:p>
    <w:p w14:paraId="114C22A4">
      <w:pPr>
        <w:pStyle w:val="2"/>
        <w:numPr>
          <w:ilvl w:val="0"/>
          <w:numId w:val="1"/>
        </w:numPr>
        <w:ind w:firstLine="1159" w:firstLineChars="0"/>
        <w:rPr>
          <w:b w:val="0"/>
          <w:bCs w:val="0"/>
        </w:rPr>
      </w:pPr>
      <w:bookmarkStart w:id="6" w:name="_Toc6386"/>
      <w:bookmarkStart w:id="7" w:name="_Toc54547944"/>
      <w:bookmarkStart w:id="8" w:name="_Toc54522063"/>
      <w:r>
        <w:rPr>
          <w:rFonts w:hint="eastAsia"/>
          <w:b w:val="0"/>
          <w:bCs w:val="0"/>
        </w:rPr>
        <w:t>绩效评价工作情况</w:t>
      </w:r>
      <w:bookmarkEnd w:id="6"/>
      <w:bookmarkEnd w:id="7"/>
      <w:bookmarkEnd w:id="8"/>
    </w:p>
    <w:p w14:paraId="42EEA97D">
      <w:pPr>
        <w:adjustRightInd w:val="0"/>
        <w:ind w:firstLine="640" w:firstLineChars="200"/>
        <w:rPr>
          <w:rFonts w:eastAsia="仿宋"/>
          <w:color w:val="000000"/>
          <w:kern w:val="0"/>
          <w:sz w:val="32"/>
          <w:szCs w:val="28"/>
        </w:rPr>
      </w:pPr>
      <w:r>
        <w:rPr>
          <w:rFonts w:hint="eastAsia" w:eastAsia="仿宋"/>
          <w:color w:val="000000"/>
          <w:kern w:val="0"/>
          <w:sz w:val="32"/>
          <w:szCs w:val="28"/>
        </w:rPr>
        <w:t>绩效评价主要采取以下方式：一是召开座谈会，听取宁远县人民政府财政预算整体支出情况介绍，了解资金使用取得的成效、存在的主要问题及建议等。二是对单位评价基础数据资料、辅证材料等进行审查核实。通过以上方式全面了解整体支出的基本情况，为评价结论提供依据。</w:t>
      </w:r>
    </w:p>
    <w:p w14:paraId="0AC3F12E">
      <w:pPr>
        <w:spacing w:line="560" w:lineRule="exact"/>
        <w:ind w:left="420" w:leftChars="200"/>
        <w:rPr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</w:rPr>
        <w:t>四、部门（单位）整体支出绩效情况</w:t>
      </w:r>
    </w:p>
    <w:p w14:paraId="43094C00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、执行了预算政策要求。芦台经济开发区财政局工作经费安排严格按照年初预算来执行，有效防止了超预算；认真学习财经法规，严格执行财经纪律，防止了违法违纪行为的发生；认真落实了有关资金要求，主动及时上缴了年度结转结余资金。</w:t>
      </w:r>
    </w:p>
    <w:p w14:paraId="45C13F2C">
      <w:pPr>
        <w:spacing w:line="56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2、保障了机关有效运转。严格按照厉行节约的要求，精打细算，规范机关事务管理工作，提高服务质量，降低运行成本，合理配置，提高保障能力。保障了干部待遇按政策发放落实。</w:t>
      </w:r>
    </w:p>
    <w:p w14:paraId="6739A4A9">
      <w:pPr>
        <w:spacing w:line="56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3、加强了干部队伍建设。芦台经济开发区财政局认真贯彻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落实全面从严治党</w:t>
      </w:r>
      <w:r>
        <w:rPr>
          <w:rFonts w:hint="eastAsia" w:ascii="仿宋" w:hAnsi="仿宋" w:eastAsia="仿宋" w:cs="黑体"/>
          <w:bCs/>
          <w:sz w:val="32"/>
          <w:szCs w:val="32"/>
        </w:rPr>
        <w:t>各项要求，始终坚持把纪律规矩挺在最前面。不定期开展党风廉政建设专题党课活动，深化推进党风廉政建设和反腐败工作纵深发展。</w:t>
      </w:r>
    </w:p>
    <w:p w14:paraId="0F2C66EA">
      <w:pPr>
        <w:spacing w:line="560" w:lineRule="exact"/>
        <w:ind w:firstLine="640" w:firstLineChars="200"/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4、强化了财政职能工作。顺利推进了全面预算绩效管理改革工作、PPP工作、政府购买服务等。积极化解了财政风险，强化了债务风险。进一步摸清了全区债务情况，规范了地方政府债务管理，综合债务率逐年下降；积极强化了财政监管，提升了管理水平。</w:t>
      </w:r>
    </w:p>
    <w:p w14:paraId="750EA183">
      <w:pPr>
        <w:spacing w:line="560" w:lineRule="exact"/>
        <w:ind w:firstLine="640" w:firstLineChars="200"/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</w:rPr>
        <w:t>五、存在的主要问题</w:t>
      </w:r>
    </w:p>
    <w:p w14:paraId="36C1CB1E">
      <w:pPr>
        <w:spacing w:line="56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1、财政监管有待加强。财政资金使用规范性还需提高，资金使用效益还有提升空间，资产管理、土地出让收支还能进一步加强管理。</w:t>
      </w:r>
    </w:p>
    <w:p w14:paraId="0483E39F">
      <w:pPr>
        <w:spacing w:line="56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2、机关管理有待加强。部门预算管理各项指标确定还可以更科学、精准，部门运行厉行节约有待进一步落实。</w:t>
      </w:r>
    </w:p>
    <w:p w14:paraId="31C5CC95">
      <w:pPr>
        <w:spacing w:line="56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3、加强财政队伍建设。业务开展深入细化，财政工作人员不充足，落实各项任务有时不够及时。</w:t>
      </w:r>
    </w:p>
    <w:p w14:paraId="0A30739B">
      <w:pPr>
        <w:spacing w:line="560" w:lineRule="exact"/>
        <w:ind w:firstLine="640" w:firstLineChars="200"/>
        <w:rPr>
          <w:rFonts w:ascii="黑体" w:hAnsi="宋体" w:eastAsia="黑体" w:cs="黑体"/>
          <w:bCs/>
          <w:sz w:val="32"/>
          <w:szCs w:val="32"/>
        </w:rPr>
      </w:pPr>
    </w:p>
    <w:p w14:paraId="5632B067">
      <w:pPr>
        <w:spacing w:line="560" w:lineRule="exact"/>
        <w:ind w:firstLine="640" w:firstLineChars="200"/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</w:rPr>
        <w:t>六、改进措施和有关建议</w:t>
      </w:r>
    </w:p>
    <w:p w14:paraId="4673F859">
      <w:pPr>
        <w:spacing w:line="56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一是贯彻新发展理念，财政政策必须抓重点、补短板、强弱项，更好地适应新时代发展要求。二是坚持以人民为中心的发展思想，不断提高民生政策和民生支出的精准性。三是落实高质量发展要求，坚持质量第一、效益优先，推动本区财政可持续、高质量增长。四是进一步加强各单位财务管理，严格各项财政财务制度执行，不断提高财政服务管理水平。五是提高财政制度监管力度，加强全面预算绩效管理，对财政资金实施全方位、全覆盖动态监管，进一步提高财政资金的使用效益，有效地防范财政风险，确保财政资金安全。</w:t>
      </w:r>
    </w:p>
    <w:p w14:paraId="07CF23F5">
      <w:pPr>
        <w:ind w:left="420" w:leftChars="200"/>
      </w:pPr>
    </w:p>
    <w:p w14:paraId="159415C9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780ED5E8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6ADCCF6D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595CD491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3BAC613B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01E26D7E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7056A126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760B0567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0C7984D4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4AEAC41E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462B18F5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7AD3A863">
      <w:pPr>
        <w:jc w:val="left"/>
        <w:rPr>
          <w:rFonts w:hint="eastAsia" w:ascii="黑体" w:hAnsi="宋体" w:eastAsia="黑体" w:cs="黑体"/>
          <w:bCs/>
          <w:color w:val="000000"/>
          <w:sz w:val="20"/>
          <w:szCs w:val="20"/>
        </w:rPr>
      </w:pPr>
    </w:p>
    <w:p w14:paraId="51199166">
      <w:pPr>
        <w:jc w:val="left"/>
        <w:rPr>
          <w:rFonts w:hint="eastAsia" w:ascii="方正仿宋简体" w:hAnsi="宋体" w:eastAsia="方正仿宋简体" w:cs="黑体"/>
          <w:bCs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sz w:val="20"/>
          <w:szCs w:val="20"/>
        </w:rPr>
        <w:t xml:space="preserve">                                                   </w:t>
      </w:r>
      <w:r>
        <w:rPr>
          <w:rFonts w:hint="eastAsia" w:ascii="方正仿宋简体" w:hAnsi="宋体" w:eastAsia="方正仿宋简体" w:cs="黑体"/>
          <w:bCs/>
          <w:color w:val="000000"/>
          <w:sz w:val="32"/>
          <w:szCs w:val="32"/>
        </w:rPr>
        <w:t>芦台经济开发区财政局</w:t>
      </w:r>
    </w:p>
    <w:p w14:paraId="40B7FBBF">
      <w:pPr>
        <w:ind w:left="5440" w:hanging="5440" w:hangingChars="1700"/>
        <w:jc w:val="left"/>
        <w:rPr>
          <w:rFonts w:hint="eastAsia" w:ascii="方正仿宋简体" w:hAnsi="宋体" w:eastAsia="方正仿宋简体" w:cs="黑体"/>
          <w:bCs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黑体"/>
          <w:bCs/>
          <w:color w:val="000000"/>
          <w:sz w:val="32"/>
          <w:szCs w:val="32"/>
        </w:rPr>
        <w:t xml:space="preserve">                                                         2021年10月12日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029C5"/>
    <w:multiLevelType w:val="singleLevel"/>
    <w:tmpl w:val="659029C5"/>
    <w:lvl w:ilvl="0" w:tentative="0">
      <w:start w:val="2"/>
      <w:numFmt w:val="chineseCounting"/>
      <w:suff w:val="nothing"/>
      <w:lvlText w:val="%1、"/>
      <w:lvlJc w:val="left"/>
      <w:pPr>
        <w:ind w:left="-73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jQwNTdjMGQ2MGIwOGZkYmQ5ODVjOTQzZTQ4N2MzYmUifQ=="/>
  </w:docVars>
  <w:rsids>
    <w:rsidRoot w:val="007D19D6"/>
    <w:rsid w:val="001B59AD"/>
    <w:rsid w:val="005248AD"/>
    <w:rsid w:val="007D19D6"/>
    <w:rsid w:val="009A0634"/>
    <w:rsid w:val="00BC767C"/>
    <w:rsid w:val="00F04BA7"/>
    <w:rsid w:val="1A116F5A"/>
    <w:rsid w:val="78736567"/>
    <w:rsid w:val="7E8B1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ind w:firstLine="200" w:firstLineChars="200"/>
      <w:outlineLvl w:val="1"/>
    </w:pPr>
    <w:rPr>
      <w:rFonts w:ascii="Cambria" w:hAnsi="Cambria" w:eastAsia="楷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2035</Words>
  <Characters>2169</Characters>
  <Lines>17</Lines>
  <Paragraphs>4</Paragraphs>
  <TotalTime>8</TotalTime>
  <ScaleCrop>false</ScaleCrop>
  <LinksUpToDate>false</LinksUpToDate>
  <CharactersWithSpaces>2279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2021-11-12T01:16:00Z</dcterms:created>
  <dc:creator>Administrator</dc:creator>
  <cp:lastModifiedBy>Administrator</cp:lastModifiedBy>
  <dcterms:modified xsi:type="dcterms:W3CDTF">2024-07-12T02:39:59Z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DFBBB109C4E640BF89F4B2130ED8D0C2</vt:lpwstr>
  </property>
</Properties>
</file>