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039392">
      <w:pPr>
        <w:widowControl/>
        <w:spacing w:before="161" w:after="161"/>
        <w:jc w:val="center"/>
        <w:outlineLvl w:val="0"/>
        <w:rPr>
          <w:rFonts w:ascii="宋体" w:hAnsi="宋体" w:eastAsia="宋体" w:cs="宋体"/>
          <w:b/>
          <w:bCs/>
          <w:color w:val="333333"/>
          <w:kern w:val="36"/>
          <w:sz w:val="30"/>
          <w:szCs w:val="30"/>
        </w:rPr>
      </w:pPr>
      <w:r>
        <w:rPr>
          <w:rFonts w:hint="eastAsia" w:ascii="宋体" w:hAnsi="宋体" w:eastAsia="宋体" w:cs="宋体"/>
          <w:b/>
          <w:bCs/>
          <w:color w:val="333333"/>
          <w:kern w:val="36"/>
          <w:sz w:val="30"/>
          <w:szCs w:val="30"/>
        </w:rPr>
        <w:t>纪委2017年预算情况</w:t>
      </w:r>
    </w:p>
    <w:p w14:paraId="3B4714DA">
      <w:pPr>
        <w:widowControl/>
        <w:spacing w:line="520" w:lineRule="atLeast"/>
        <w:ind w:firstLine="640"/>
        <w:jc w:val="left"/>
        <w:rPr>
          <w:rFonts w:ascii="宋体" w:hAnsi="宋体" w:eastAsia="宋体" w:cs="宋体"/>
          <w:kern w:val="0"/>
          <w:sz w:val="24"/>
          <w:szCs w:val="24"/>
        </w:rPr>
      </w:pPr>
      <w:r>
        <w:rPr>
          <w:rFonts w:hint="eastAsia" w:ascii="黑体" w:hAnsi="黑体" w:eastAsia="黑体" w:cs="宋体"/>
          <w:color w:val="000000"/>
          <w:kern w:val="0"/>
          <w:sz w:val="32"/>
          <w:szCs w:val="32"/>
        </w:rPr>
        <w:t>一、部门职责、机构设置等基本情况</w:t>
      </w:r>
    </w:p>
    <w:p w14:paraId="4BC17A5C">
      <w:pPr>
        <w:widowControl/>
        <w:tabs>
          <w:tab w:val="left" w:pos="3150"/>
        </w:tabs>
        <w:spacing w:line="520" w:lineRule="atLeast"/>
        <w:ind w:firstLine="643"/>
        <w:jc w:val="left"/>
        <w:rPr>
          <w:rFonts w:ascii="宋体" w:hAnsi="宋体" w:eastAsia="宋体" w:cs="宋体"/>
          <w:color w:val="222222"/>
          <w:kern w:val="0"/>
          <w:sz w:val="24"/>
          <w:szCs w:val="24"/>
        </w:rPr>
      </w:pPr>
      <w:r>
        <w:rPr>
          <w:rFonts w:hint="eastAsia" w:ascii="仿宋" w:hAnsi="仿宋" w:eastAsia="仿宋" w:cs="宋体"/>
          <w:b/>
          <w:bCs/>
          <w:color w:val="000000"/>
          <w:kern w:val="0"/>
          <w:sz w:val="32"/>
          <w:szCs w:val="32"/>
        </w:rPr>
        <w:t>1、部门职责</w:t>
      </w:r>
      <w:r>
        <w:rPr>
          <w:rFonts w:hint="eastAsia" w:ascii="宋体" w:hAnsi="宋体" w:eastAsia="宋体" w:cs="宋体"/>
          <w:b/>
          <w:bCs/>
          <w:color w:val="000000"/>
          <w:kern w:val="0"/>
          <w:sz w:val="32"/>
          <w:szCs w:val="32"/>
        </w:rPr>
        <w:t>  </w:t>
      </w:r>
      <w:r>
        <w:rPr>
          <w:rFonts w:hint="eastAsia" w:ascii="仿宋" w:hAnsi="仿宋" w:eastAsia="仿宋" w:cs="仿宋"/>
          <w:b/>
          <w:bCs/>
          <w:color w:val="000000"/>
          <w:kern w:val="0"/>
          <w:sz w:val="32"/>
          <w:szCs w:val="32"/>
        </w:rPr>
        <w:t xml:space="preserve"> </w:t>
      </w:r>
    </w:p>
    <w:p w14:paraId="37746241">
      <w:pPr>
        <w:widowControl/>
        <w:spacing w:line="520" w:lineRule="atLeast"/>
        <w:ind w:firstLine="640"/>
        <w:jc w:val="left"/>
        <w:rPr>
          <w:rFonts w:ascii="宋体" w:hAnsi="宋体" w:eastAsia="宋体" w:cs="宋体"/>
          <w:color w:val="222222"/>
          <w:kern w:val="0"/>
          <w:sz w:val="24"/>
          <w:szCs w:val="24"/>
        </w:rPr>
      </w:pPr>
      <w:r>
        <w:rPr>
          <w:rFonts w:hint="eastAsia" w:ascii="Times New Roman" w:hAnsi="Times New Roman" w:eastAsia="仿宋_GB2312" w:cs="Times New Roman"/>
          <w:color w:val="000000"/>
          <w:kern w:val="0"/>
          <w:sz w:val="32"/>
          <w:szCs w:val="32"/>
        </w:rPr>
        <w:t>芦台经济开发区纪工委与开发区监察局合署办公，履行纪律检查和行政监察两项职能。主要职责是：</w:t>
      </w:r>
    </w:p>
    <w:p w14:paraId="64EDEFE8">
      <w:pPr>
        <w:widowControl/>
        <w:spacing w:line="520" w:lineRule="atLeast"/>
        <w:ind w:firstLine="640"/>
        <w:jc w:val="left"/>
        <w:rPr>
          <w:rFonts w:ascii="宋体" w:hAnsi="宋体" w:eastAsia="宋体" w:cs="宋体"/>
          <w:color w:val="222222"/>
          <w:kern w:val="0"/>
          <w:sz w:val="24"/>
          <w:szCs w:val="24"/>
        </w:rPr>
      </w:pPr>
      <w:r>
        <w:rPr>
          <w:rFonts w:hint="eastAsia" w:ascii="Times New Roman" w:hAnsi="Times New Roman" w:eastAsia="仿宋_GB2312" w:cs="Times New Roman"/>
          <w:color w:val="000000"/>
          <w:kern w:val="0"/>
          <w:sz w:val="32"/>
          <w:szCs w:val="32"/>
        </w:rPr>
        <w:t>一、主管全区的纪律检查工作。负责贯彻落实党中央和省、市、区委关于加强党风廉政建设的决定，维护党的章程和其他党内法规，检查党的路线、方针、政策和决议的执行情况；负责对党风廉政建设责任制执行情况进行监督检查。</w:t>
      </w:r>
    </w:p>
    <w:p w14:paraId="2278DBCD">
      <w:pPr>
        <w:widowControl/>
        <w:spacing w:line="520" w:lineRule="atLeast"/>
        <w:ind w:firstLine="640"/>
        <w:jc w:val="left"/>
        <w:rPr>
          <w:rFonts w:ascii="宋体" w:hAnsi="宋体" w:eastAsia="宋体" w:cs="宋体"/>
          <w:color w:val="222222"/>
          <w:kern w:val="0"/>
          <w:sz w:val="24"/>
          <w:szCs w:val="24"/>
        </w:rPr>
      </w:pPr>
      <w:r>
        <w:rPr>
          <w:rFonts w:hint="eastAsia" w:ascii="Times New Roman" w:hAnsi="Times New Roman" w:eastAsia="仿宋_GB2312" w:cs="Times New Roman"/>
          <w:color w:val="000000"/>
          <w:kern w:val="0"/>
          <w:sz w:val="32"/>
          <w:szCs w:val="32"/>
        </w:rPr>
        <w:t>二、主管全区行政监察工作。负责贯彻落实国务院和省、市、区政府关于行政监察工作的决定，监督检查区管委会各部门及其工作人员及其主要负责人和管委会任命的其他人员执行国家法律、法规、政策和政府决定、命令以及国民经济和社会发展计划等情况。</w:t>
      </w:r>
    </w:p>
    <w:p w14:paraId="3D08511E">
      <w:pPr>
        <w:widowControl/>
        <w:spacing w:line="520" w:lineRule="atLeast"/>
        <w:ind w:firstLine="640"/>
        <w:jc w:val="left"/>
        <w:rPr>
          <w:rFonts w:ascii="宋体" w:hAnsi="宋体" w:eastAsia="宋体" w:cs="宋体"/>
          <w:color w:val="222222"/>
          <w:kern w:val="0"/>
          <w:sz w:val="24"/>
          <w:szCs w:val="24"/>
        </w:rPr>
      </w:pPr>
      <w:r>
        <w:rPr>
          <w:rFonts w:hint="eastAsia" w:ascii="Times New Roman" w:hAnsi="Times New Roman" w:eastAsia="仿宋_GB2312" w:cs="Times New Roman"/>
          <w:color w:val="000000"/>
          <w:kern w:val="0"/>
          <w:sz w:val="32"/>
          <w:szCs w:val="32"/>
        </w:rPr>
        <w:t>三、负责检查处理全区党员及党员领导干部违反党的章程及其他党内法规的案件、决定给予或取消对这些案件中的党员处分；受理党员的控告和申诉。必要时直接查处下级党组织管辖范围内的比较重要或复杂的案件。</w:t>
      </w:r>
    </w:p>
    <w:p w14:paraId="2286FF08">
      <w:pPr>
        <w:widowControl/>
        <w:spacing w:line="520" w:lineRule="atLeast"/>
        <w:ind w:firstLine="640"/>
        <w:jc w:val="left"/>
        <w:rPr>
          <w:rFonts w:ascii="宋体" w:hAnsi="宋体" w:eastAsia="宋体" w:cs="宋体"/>
          <w:color w:val="222222"/>
          <w:kern w:val="0"/>
          <w:sz w:val="24"/>
          <w:szCs w:val="24"/>
        </w:rPr>
      </w:pPr>
      <w:r>
        <w:rPr>
          <w:rFonts w:hint="eastAsia" w:ascii="Times New Roman" w:hAnsi="Times New Roman" w:eastAsia="仿宋_GB2312" w:cs="Times New Roman"/>
          <w:color w:val="000000"/>
          <w:kern w:val="0"/>
          <w:sz w:val="32"/>
          <w:szCs w:val="32"/>
        </w:rPr>
        <w:t>四、负责调查处理区管委会各部门及其工作人员及其主要负责人和管委会任命的其他人员违反国家政策、法规以及违反政纪行为，并根据责任人所犯错误情况，情节轻重，作出行政处分和提出行政建议；受理监察对象不服政纪处分的申诉，受理个人或单位对监察对象违纪行为的检查、控告。</w:t>
      </w:r>
    </w:p>
    <w:p w14:paraId="0F6A51D5">
      <w:pPr>
        <w:widowControl/>
        <w:spacing w:line="520" w:lineRule="atLeast"/>
        <w:ind w:firstLine="640"/>
        <w:jc w:val="left"/>
        <w:rPr>
          <w:rFonts w:ascii="宋体" w:hAnsi="宋体" w:eastAsia="宋体" w:cs="宋体"/>
          <w:color w:val="222222"/>
          <w:kern w:val="0"/>
          <w:sz w:val="24"/>
          <w:szCs w:val="24"/>
        </w:rPr>
      </w:pPr>
      <w:r>
        <w:rPr>
          <w:rFonts w:hint="eastAsia" w:ascii="Times New Roman" w:hAnsi="Times New Roman" w:eastAsia="仿宋_GB2312" w:cs="Times New Roman"/>
          <w:color w:val="000000"/>
          <w:kern w:val="0"/>
          <w:sz w:val="32"/>
          <w:szCs w:val="32"/>
        </w:rPr>
        <w:t>五、负责做出关于维护党纪、政纪的决定，制定全区党风党纪教育规划；做好党的纪律检查、行政监察工作方针、政策和法律法规的宣传工作，教育党员和国家工作人员遵纪守法、廉洁从政。</w:t>
      </w:r>
    </w:p>
    <w:p w14:paraId="21B28373">
      <w:pPr>
        <w:widowControl/>
        <w:spacing w:line="520" w:lineRule="atLeast"/>
        <w:ind w:firstLine="640"/>
        <w:jc w:val="left"/>
        <w:rPr>
          <w:rFonts w:ascii="宋体" w:hAnsi="宋体" w:eastAsia="宋体" w:cs="宋体"/>
          <w:color w:val="222222"/>
          <w:kern w:val="0"/>
          <w:sz w:val="24"/>
          <w:szCs w:val="24"/>
        </w:rPr>
      </w:pPr>
      <w:r>
        <w:rPr>
          <w:rFonts w:hint="eastAsia" w:ascii="Times New Roman" w:hAnsi="Times New Roman" w:eastAsia="仿宋_GB2312" w:cs="Times New Roman"/>
          <w:color w:val="000000"/>
          <w:kern w:val="0"/>
          <w:sz w:val="32"/>
          <w:szCs w:val="32"/>
        </w:rPr>
        <w:t>六、承办区党工委、管委会及唐山市纪委、唐山市监察局授权和交办的其他工作任务。</w:t>
      </w:r>
    </w:p>
    <w:p w14:paraId="2205FF5D">
      <w:pPr>
        <w:widowControl/>
        <w:tabs>
          <w:tab w:val="left" w:pos="3150"/>
        </w:tabs>
        <w:spacing w:line="520" w:lineRule="atLeast"/>
        <w:ind w:firstLine="643"/>
        <w:jc w:val="left"/>
        <w:rPr>
          <w:rFonts w:ascii="宋体" w:hAnsi="宋体" w:eastAsia="宋体" w:cs="宋体"/>
          <w:color w:val="222222"/>
          <w:kern w:val="0"/>
          <w:sz w:val="24"/>
          <w:szCs w:val="24"/>
        </w:rPr>
      </w:pPr>
      <w:r>
        <w:rPr>
          <w:rFonts w:hint="eastAsia" w:ascii="仿宋" w:hAnsi="仿宋" w:eastAsia="仿宋" w:cs="宋体"/>
          <w:b/>
          <w:bCs/>
          <w:color w:val="000000"/>
          <w:kern w:val="0"/>
          <w:sz w:val="32"/>
          <w:szCs w:val="32"/>
        </w:rPr>
        <w:t>2、机构设置</w:t>
      </w:r>
    </w:p>
    <w:p w14:paraId="254E781F">
      <w:pPr>
        <w:widowControl/>
        <w:spacing w:line="520" w:lineRule="atLeast"/>
        <w:ind w:firstLine="640"/>
        <w:jc w:val="left"/>
        <w:rPr>
          <w:rFonts w:ascii="宋体" w:hAnsi="宋体" w:eastAsia="宋体" w:cs="宋体"/>
          <w:color w:val="222222"/>
          <w:kern w:val="0"/>
          <w:sz w:val="24"/>
          <w:szCs w:val="24"/>
        </w:rPr>
      </w:pPr>
      <w:r>
        <w:rPr>
          <w:rFonts w:hint="eastAsia" w:ascii="仿宋_GB2312" w:hAnsi="Times New Roman" w:eastAsia="仿宋_GB2312" w:cs="Times New Roman"/>
          <w:color w:val="000000"/>
          <w:kern w:val="0"/>
          <w:sz w:val="32"/>
          <w:szCs w:val="32"/>
        </w:rPr>
        <w:t>  我单位设有办公室。</w:t>
      </w:r>
    </w:p>
    <w:p w14:paraId="7AECFD7F">
      <w:pPr>
        <w:widowControl/>
        <w:spacing w:line="520" w:lineRule="atLeast"/>
        <w:ind w:firstLine="640"/>
        <w:jc w:val="left"/>
        <w:rPr>
          <w:rFonts w:ascii="宋体" w:hAnsi="宋体" w:eastAsia="宋体" w:cs="宋体"/>
          <w:color w:val="222222"/>
          <w:kern w:val="0"/>
          <w:sz w:val="24"/>
          <w:szCs w:val="24"/>
        </w:rPr>
      </w:pPr>
      <w:r>
        <w:rPr>
          <w:rFonts w:hint="eastAsia" w:ascii="黑体" w:hAnsi="黑体" w:eastAsia="黑体" w:cs="宋体"/>
          <w:color w:val="000000"/>
          <w:kern w:val="0"/>
          <w:sz w:val="32"/>
          <w:szCs w:val="32"/>
        </w:rPr>
        <w:t>二、部门预算安排总体情况</w:t>
      </w:r>
    </w:p>
    <w:p w14:paraId="5E0061FF">
      <w:pPr>
        <w:widowControl/>
        <w:spacing w:line="520" w:lineRule="atLeast"/>
        <w:ind w:firstLine="640"/>
        <w:jc w:val="lef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（一）收入说明</w:t>
      </w:r>
    </w:p>
    <w:p w14:paraId="66DB7DD2">
      <w:pPr>
        <w:widowControl/>
        <w:ind w:firstLine="640"/>
        <w:jc w:val="lef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2017年部门预算收入54.74万元，全部为一般公共预算收入。</w:t>
      </w:r>
    </w:p>
    <w:p w14:paraId="53F37FF4">
      <w:pPr>
        <w:widowControl/>
        <w:ind w:firstLine="640"/>
        <w:jc w:val="lef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（二）支出说明</w:t>
      </w:r>
    </w:p>
    <w:p w14:paraId="694F1F63">
      <w:pPr>
        <w:widowControl/>
        <w:ind w:firstLine="640"/>
        <w:jc w:val="lef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2017年部门预算支出。54.74万元，其中人员经费29.07万元，正常公用经费5.97万元，专项经费支出19.70万元。</w:t>
      </w:r>
    </w:p>
    <w:p w14:paraId="0E5F3281">
      <w:pPr>
        <w:widowControl/>
        <w:ind w:firstLine="640"/>
        <w:jc w:val="lef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（三）比上年增减情况</w:t>
      </w:r>
    </w:p>
    <w:p w14:paraId="125294EB">
      <w:pPr>
        <w:widowControl/>
        <w:ind w:firstLine="640"/>
        <w:jc w:val="lef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2017年部门预算较2016年增长10.11万元。其中人员经费减少3.59万元（2015年有增资，所以2017年比2016年人员经费相对减少）、正常公用经费减少2万元（厉行节约，进一步压减经费）、项目经费增加15.7万元（纪检监察内网建设经费增加）。</w:t>
      </w:r>
    </w:p>
    <w:p w14:paraId="6C0F95D0">
      <w:pPr>
        <w:widowControl/>
        <w:spacing w:line="520" w:lineRule="atLeast"/>
        <w:ind w:firstLine="640"/>
        <w:jc w:val="left"/>
        <w:rPr>
          <w:rFonts w:ascii="宋体" w:hAnsi="宋体" w:eastAsia="宋体" w:cs="宋体"/>
          <w:color w:val="222222"/>
          <w:kern w:val="0"/>
          <w:sz w:val="24"/>
          <w:szCs w:val="24"/>
        </w:rPr>
      </w:pPr>
      <w:r>
        <w:rPr>
          <w:rFonts w:hint="eastAsia" w:ascii="黑体" w:hAnsi="黑体" w:eastAsia="黑体" w:cs="宋体"/>
          <w:color w:val="000000"/>
          <w:kern w:val="0"/>
          <w:sz w:val="32"/>
          <w:szCs w:val="32"/>
        </w:rPr>
        <w:t>三、机关运行经费安排情况</w:t>
      </w:r>
    </w:p>
    <w:p w14:paraId="3183AC59">
      <w:pPr>
        <w:widowControl/>
        <w:spacing w:line="520" w:lineRule="atLeast"/>
        <w:ind w:firstLine="640"/>
        <w:jc w:val="lef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2017年机关运行经费预算数是5.97万元，其中水费0.01万元，邮电费0.37万元，工会经费0.32万元，公务接待费0.1万元，印刷费0.1万元，公务用车运行维护费3.15万元，电费0.33万元，福利费0.29万元，其它商品和服务支出0.03万元，差旅费0.45万元，办公费0.16万元，其它商品和服务支出0.36万元，会议费0.06万元，培训费0.24万元。</w:t>
      </w:r>
    </w:p>
    <w:p w14:paraId="38031B3B">
      <w:pPr>
        <w:widowControl/>
        <w:spacing w:line="520" w:lineRule="atLeast"/>
        <w:ind w:firstLine="640"/>
        <w:jc w:val="left"/>
        <w:rPr>
          <w:rFonts w:ascii="宋体" w:hAnsi="宋体" w:eastAsia="宋体" w:cs="宋体"/>
          <w:color w:val="222222"/>
          <w:kern w:val="0"/>
          <w:sz w:val="24"/>
          <w:szCs w:val="24"/>
        </w:rPr>
      </w:pPr>
      <w:r>
        <w:rPr>
          <w:rFonts w:hint="eastAsia" w:ascii="黑体" w:hAnsi="黑体" w:eastAsia="黑体" w:cs="宋体"/>
          <w:color w:val="000000"/>
          <w:kern w:val="0"/>
          <w:sz w:val="32"/>
          <w:szCs w:val="32"/>
        </w:rPr>
        <w:t>四、财政拨款“三公”经费预算情况</w:t>
      </w:r>
    </w:p>
    <w:p w14:paraId="5FF12F6A">
      <w:pPr>
        <w:widowControl/>
        <w:spacing w:line="520" w:lineRule="atLeast"/>
        <w:ind w:firstLine="640"/>
        <w:jc w:val="lef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2017年“三公”经费预算安排数是5.75万元，其中，因公出国（境）团组费0万元，较2016年0万元，与上年持平；公务用车购置及运行维护费5.65万元，其中公务用车运行维护费5.65万元，公务用车购置费0万元较2016年公务用车购置及运行维护费3.8万元，其中公务用车运行维护费3.8 万元，公务用车购置费0万元增加1.85万元，增加原因：一是按照《唐山市党政机关公务用车改革实施方案》的精神，开发区公务用车改革后，纪工委保留了1辆执法用车，日常公务用车运行维护费用增加1.35万元；二是根据开展案件调查取证工作的需要，专项办案交通费增加0.5万元；；公务接待费0.10 万元，较2016年公务接待费0.06万元，原因因人员工资的增长，公务接待费增加0.04万元。</w:t>
      </w:r>
    </w:p>
    <w:p w14:paraId="76E5C539">
      <w:pPr>
        <w:widowControl/>
        <w:spacing w:line="520" w:lineRule="atLeast"/>
        <w:ind w:firstLine="640"/>
        <w:jc w:val="left"/>
        <w:rPr>
          <w:rFonts w:ascii="宋体" w:hAnsi="宋体" w:eastAsia="宋体" w:cs="宋体"/>
          <w:color w:val="222222"/>
          <w:kern w:val="0"/>
          <w:sz w:val="24"/>
          <w:szCs w:val="24"/>
        </w:rPr>
      </w:pPr>
      <w:r>
        <w:rPr>
          <w:rFonts w:hint="eastAsia" w:ascii="黑体" w:hAnsi="黑体" w:eastAsia="黑体" w:cs="宋体"/>
          <w:color w:val="000000"/>
          <w:kern w:val="0"/>
          <w:sz w:val="32"/>
          <w:szCs w:val="32"/>
        </w:rPr>
        <w:t>五、绩效预算信息情况</w:t>
      </w:r>
    </w:p>
    <w:p w14:paraId="1685DE1C">
      <w:pPr>
        <w:widowControl/>
        <w:spacing w:line="520" w:lineRule="atLeast"/>
        <w:ind w:firstLine="640"/>
        <w:jc w:val="left"/>
        <w:rPr>
          <w:rFonts w:ascii="宋体" w:hAnsi="宋体" w:eastAsia="宋体" w:cs="宋体"/>
          <w:color w:val="222222"/>
          <w:kern w:val="0"/>
          <w:sz w:val="24"/>
          <w:szCs w:val="24"/>
        </w:rPr>
      </w:pPr>
      <w:r>
        <w:rPr>
          <w:rFonts w:hint="eastAsia" w:ascii="Times New Roman" w:hAnsi="Times New Roman" w:eastAsia="仿宋_GB2312" w:cs="Times New Roman"/>
          <w:color w:val="000000"/>
          <w:kern w:val="0"/>
          <w:sz w:val="32"/>
          <w:szCs w:val="32"/>
        </w:rPr>
        <w:t>一、主管全区</w:t>
      </w:r>
      <w:r>
        <w:fldChar w:fldCharType="begin"/>
      </w:r>
      <w:r>
        <w:instrText xml:space="preserve"> HYPERLINK "https://www.baidu.com/s?wd=%E5%85%9A%E7%9A%84%E7%BA%AA%E5%BE%8B&amp;tn=44039180_cpr&amp;fenlei=mv6quAkxTZn0IZRqIHckPjm4nH00T1YYP1n4uyNWn1wbmHRkPj6s0ZwV5Hcvrjm3rH6sPfKWUMw85HfYnjn4nH6sgvPsT6KdThsqpZwYTjCEQLGCpyw9Uz4Bmy-bIi4WUvYETgN-TLwGUv3EnHb4njfLrjbLnW61Pj63nj0d" \t "_blank" </w:instrText>
      </w:r>
      <w:r>
        <w:fldChar w:fldCharType="separate"/>
      </w:r>
      <w:r>
        <w:rPr>
          <w:rFonts w:hint="eastAsia" w:ascii="Times New Roman" w:hAnsi="Times New Roman" w:eastAsia="仿宋_GB2312" w:cs="Times New Roman"/>
          <w:color w:val="000000"/>
          <w:kern w:val="0"/>
          <w:sz w:val="32"/>
          <w:szCs w:val="32"/>
        </w:rPr>
        <w:t>党的纪律</w:t>
      </w:r>
      <w:r>
        <w:rPr>
          <w:rFonts w:hint="eastAsia" w:ascii="Times New Roman" w:hAnsi="Times New Roman" w:eastAsia="仿宋_GB2312" w:cs="Times New Roman"/>
          <w:color w:val="000000"/>
          <w:kern w:val="0"/>
          <w:sz w:val="32"/>
          <w:szCs w:val="32"/>
        </w:rPr>
        <w:fldChar w:fldCharType="end"/>
      </w:r>
      <w:r>
        <w:rPr>
          <w:rFonts w:hint="eastAsia" w:ascii="Times New Roman" w:hAnsi="Times New Roman" w:eastAsia="仿宋_GB2312" w:cs="Times New Roman"/>
          <w:color w:val="000000"/>
          <w:kern w:val="0"/>
          <w:sz w:val="32"/>
          <w:szCs w:val="32"/>
        </w:rPr>
        <w:t>检查工作。负责贯彻落实上级党委、纪委和关于加强</w:t>
      </w:r>
      <w:r>
        <w:fldChar w:fldCharType="begin"/>
      </w:r>
      <w:r>
        <w:instrText xml:space="preserve"> HYPERLINK "https://www.baidu.com/s?wd=%E5%85%9A%E9%A3%8E%E5%BB%89%E6%94%BF%E5%BB%BA%E8%AE%BE&amp;tn=44039180_cpr&amp;fenlei=mv6quAkxTZn0IZRqIHckPjm4nH00T1YYP1n4uyNWn1wbmHRkPj6s0ZwV5Hcvrjm3rH6sPfKWUMw85HfYnjn4nH6sgvPsT6KdThsqpZwYTjCEQLGCpyw9Uz4Bmy-bIi4WUvYETgN-TLwGUv3EnHb4njfLrjbLnW61Pj63nj0d" \t "_blank" </w:instrText>
      </w:r>
      <w:r>
        <w:fldChar w:fldCharType="separate"/>
      </w:r>
      <w:r>
        <w:rPr>
          <w:rFonts w:hint="eastAsia" w:ascii="Times New Roman" w:hAnsi="Times New Roman" w:eastAsia="仿宋_GB2312" w:cs="Times New Roman"/>
          <w:color w:val="000000"/>
          <w:kern w:val="0"/>
          <w:sz w:val="32"/>
          <w:szCs w:val="32"/>
        </w:rPr>
        <w:t>党风廉政建设</w:t>
      </w:r>
      <w:r>
        <w:rPr>
          <w:rFonts w:hint="eastAsia" w:ascii="Times New Roman" w:hAnsi="Times New Roman" w:eastAsia="仿宋_GB2312" w:cs="Times New Roman"/>
          <w:color w:val="000000"/>
          <w:kern w:val="0"/>
          <w:sz w:val="32"/>
          <w:szCs w:val="32"/>
        </w:rPr>
        <w:fldChar w:fldCharType="end"/>
      </w:r>
      <w:r>
        <w:rPr>
          <w:rFonts w:hint="eastAsia" w:ascii="Times New Roman" w:hAnsi="Times New Roman" w:eastAsia="仿宋_GB2312" w:cs="Times New Roman"/>
          <w:color w:val="000000"/>
          <w:kern w:val="0"/>
          <w:sz w:val="32"/>
          <w:szCs w:val="32"/>
        </w:rPr>
        <w:t>的决定，维护党的章程和党的其他法规，检查党的路线、方针、政策和决议的执行情况。</w:t>
      </w:r>
      <w:r>
        <w:rPr>
          <w:rFonts w:hint="eastAsia" w:ascii="Times New Roman" w:hAnsi="Times New Roman" w:eastAsia="仿宋_GB2312" w:cs="Times New Roman"/>
          <w:color w:val="000000"/>
          <w:kern w:val="0"/>
          <w:sz w:val="32"/>
          <w:szCs w:val="32"/>
        </w:rPr>
        <w:br w:type="textWrapping"/>
      </w:r>
      <w:r>
        <w:rPr>
          <w:rFonts w:hint="eastAsia" w:ascii="Times New Roman" w:hAnsi="Times New Roman" w:eastAsia="仿宋_GB2312" w:cs="Times New Roman"/>
          <w:color w:val="000000"/>
          <w:kern w:val="0"/>
          <w:sz w:val="32"/>
          <w:szCs w:val="32"/>
        </w:rPr>
        <w:t> 　　二、负责检查并处理区政府各部门，各乡镇、部门</w:t>
      </w:r>
      <w:r>
        <w:fldChar w:fldCharType="begin"/>
      </w:r>
      <w:r>
        <w:instrText xml:space="preserve"> HYPERLINK "https://www.baidu.com/s?wd=%E5%85%9A%E7%9A%84%E7%BB%84%E7%BB%87&amp;tn=44039180_cpr&amp;fenlei=mv6quAkxTZn0IZRqIHckPjm4nH00T1YYP1n4uyNWn1wbmHRkPj6s0ZwV5Hcvrjm3rH6sPfKWUMw85HfYnjn4nH6sgvPsT6KdThsqpZwYTjCEQLGCpyw9Uz4Bmy-bIi4WUvYETgN-TLwGUv3EnHb4njfLrjbLnW61Pj63nj0d" \t "_blank" </w:instrText>
      </w:r>
      <w:r>
        <w:fldChar w:fldCharType="separate"/>
      </w:r>
      <w:r>
        <w:rPr>
          <w:rFonts w:hint="eastAsia" w:ascii="Times New Roman" w:hAnsi="Times New Roman" w:eastAsia="仿宋_GB2312" w:cs="Times New Roman"/>
          <w:color w:val="000000"/>
          <w:kern w:val="0"/>
          <w:sz w:val="32"/>
          <w:u w:val="single"/>
        </w:rPr>
        <w:t>党的组织</w:t>
      </w:r>
      <w:r>
        <w:rPr>
          <w:rFonts w:hint="eastAsia" w:ascii="Times New Roman" w:hAnsi="Times New Roman" w:eastAsia="仿宋_GB2312" w:cs="Times New Roman"/>
          <w:color w:val="000000"/>
          <w:kern w:val="0"/>
          <w:sz w:val="32"/>
          <w:u w:val="single"/>
        </w:rPr>
        <w:fldChar w:fldCharType="end"/>
      </w:r>
      <w:r>
        <w:rPr>
          <w:rFonts w:hint="eastAsia" w:ascii="Times New Roman" w:hAnsi="Times New Roman" w:eastAsia="仿宋_GB2312" w:cs="Times New Roman"/>
          <w:color w:val="000000"/>
          <w:kern w:val="0"/>
          <w:sz w:val="32"/>
          <w:szCs w:val="32"/>
        </w:rPr>
        <w:t>和管理的党员领导干部违反党的章程和党的其他法规的案件，决定或取消对这些案件中党员的处分；受理党员的控告和申诉，必要时直接查处下级</w:t>
      </w:r>
      <w:r>
        <w:fldChar w:fldCharType="begin"/>
      </w:r>
      <w:r>
        <w:instrText xml:space="preserve"> HYPERLINK "https://www.baidu.com/s?wd=%E5%85%9A%E7%9A%84%E7%BA%AA%E5%BE%8B&amp;tn=44039180_cpr&amp;fenlei=mv6quAkxTZn0IZRqIHckPjm4nH00T1YYP1n4uyNWn1wbmHRkPj6s0ZwV5Hcvrjm3rH6sPfKWUMw85HfYnjn4nH6sgvPsT6KdThsqpZwYTjCEQLGCpyw9Uz4Bmy-bIi4WUvYETgN-TLwGUv3EnHb4njfLrjbLnW61Pj63nj0d" \t "_blank" </w:instrText>
      </w:r>
      <w:r>
        <w:fldChar w:fldCharType="separate"/>
      </w:r>
      <w:r>
        <w:rPr>
          <w:rFonts w:hint="eastAsia" w:ascii="Times New Roman" w:hAnsi="Times New Roman" w:eastAsia="仿宋_GB2312" w:cs="Times New Roman"/>
          <w:color w:val="000000"/>
          <w:kern w:val="0"/>
          <w:sz w:val="32"/>
          <w:u w:val="single"/>
        </w:rPr>
        <w:t>党的纪律</w:t>
      </w:r>
      <w:r>
        <w:rPr>
          <w:rFonts w:hint="eastAsia" w:ascii="Times New Roman" w:hAnsi="Times New Roman" w:eastAsia="仿宋_GB2312" w:cs="Times New Roman"/>
          <w:color w:val="000000"/>
          <w:kern w:val="0"/>
          <w:sz w:val="32"/>
          <w:u w:val="single"/>
        </w:rPr>
        <w:fldChar w:fldCharType="end"/>
      </w:r>
      <w:r>
        <w:rPr>
          <w:rFonts w:hint="eastAsia" w:ascii="Times New Roman" w:hAnsi="Times New Roman" w:eastAsia="仿宋_GB2312" w:cs="Times New Roman"/>
          <w:color w:val="000000"/>
          <w:kern w:val="0"/>
          <w:sz w:val="32"/>
          <w:szCs w:val="32"/>
        </w:rPr>
        <w:t>检查机关管辖范围内的案件。</w:t>
      </w:r>
      <w:r>
        <w:rPr>
          <w:rFonts w:hint="eastAsia" w:ascii="仿宋_GB2312" w:hAnsi="宋体" w:eastAsia="仿宋_GB2312" w:cs="宋体"/>
          <w:color w:val="000000"/>
          <w:kern w:val="0"/>
          <w:sz w:val="32"/>
          <w:szCs w:val="32"/>
        </w:rPr>
        <w:br w:type="textWrapping"/>
      </w:r>
      <w:r>
        <w:rPr>
          <w:rFonts w:hint="eastAsia" w:ascii="Times New Roman" w:hAnsi="Times New Roman" w:eastAsia="仿宋_GB2312" w:cs="Times New Roman"/>
          <w:color w:val="000000"/>
          <w:kern w:val="0"/>
          <w:sz w:val="32"/>
          <w:szCs w:val="32"/>
        </w:rPr>
        <w:t> 　　三、负责做出维护党纪的决定，制定党风</w:t>
      </w:r>
      <w:r>
        <w:fldChar w:fldCharType="begin"/>
      </w:r>
      <w:r>
        <w:instrText xml:space="preserve"> HYPERLINK "https://www.baidu.com/s?wd=%E5%85%9A%E7%BA%AA%E6%95%99%E8%82%B2&amp;tn=44039180_cpr&amp;fenlei=mv6quAkxTZn0IZRqIHckPjm4nH00T1YYP1n4uyNWn1wbmHRkPj6s0ZwV5Hcvrjm3rH6sPfKWUMw85HfYnjn4nH6sgvPsT6KdThsqpZwYTjCEQLGCpyw9Uz4Bmy-bIi4WUvYETgN-TLwGUv3EnHb4njfLrjbLnW61Pj63nj0d" \t "_blank" </w:instrText>
      </w:r>
      <w:r>
        <w:fldChar w:fldCharType="separate"/>
      </w:r>
      <w:r>
        <w:rPr>
          <w:rFonts w:hint="eastAsia" w:ascii="Times New Roman" w:hAnsi="Times New Roman" w:eastAsia="仿宋_GB2312" w:cs="Times New Roman"/>
          <w:color w:val="000000"/>
          <w:kern w:val="0"/>
          <w:sz w:val="32"/>
          <w:u w:val="single"/>
        </w:rPr>
        <w:t>党纪教育</w:t>
      </w:r>
      <w:r>
        <w:rPr>
          <w:rFonts w:hint="eastAsia" w:ascii="Times New Roman" w:hAnsi="Times New Roman" w:eastAsia="仿宋_GB2312" w:cs="Times New Roman"/>
          <w:color w:val="000000"/>
          <w:kern w:val="0"/>
          <w:sz w:val="32"/>
          <w:u w:val="single"/>
        </w:rPr>
        <w:fldChar w:fldCharType="end"/>
      </w:r>
      <w:r>
        <w:rPr>
          <w:rFonts w:hint="eastAsia" w:ascii="Times New Roman" w:hAnsi="Times New Roman" w:eastAsia="仿宋_GB2312" w:cs="Times New Roman"/>
          <w:color w:val="000000"/>
          <w:kern w:val="0"/>
          <w:sz w:val="32"/>
          <w:szCs w:val="32"/>
        </w:rPr>
        <w:t>规划，配合有关部门做好党的纪检工作方针、政策的宣传和对党员遵守纪律的教育工作；表彰抓党风党纪成绩突出的先进单位和个人。</w:t>
      </w:r>
      <w:r>
        <w:rPr>
          <w:rFonts w:hint="eastAsia" w:ascii="仿宋_GB2312" w:hAnsi="宋体" w:eastAsia="仿宋_GB2312" w:cs="宋体"/>
          <w:color w:val="000000"/>
          <w:kern w:val="0"/>
          <w:sz w:val="32"/>
          <w:szCs w:val="32"/>
        </w:rPr>
        <w:br w:type="textWrapping"/>
      </w:r>
      <w:r>
        <w:rPr>
          <w:rFonts w:hint="eastAsia" w:ascii="Times New Roman" w:hAnsi="Times New Roman" w:eastAsia="仿宋_GB2312" w:cs="Times New Roman"/>
          <w:color w:val="000000"/>
          <w:kern w:val="0"/>
          <w:sz w:val="32"/>
          <w:szCs w:val="32"/>
        </w:rPr>
        <w:t> 　　四、负责对</w:t>
      </w:r>
      <w:r>
        <w:fldChar w:fldCharType="begin"/>
      </w:r>
      <w:r>
        <w:instrText xml:space="preserve"> HYPERLINK "https://www.baidu.com/s?wd=%E5%85%9A%E7%9A%84%E7%BA%AA%E5%BE%8B&amp;tn=44039180_cpr&amp;fenlei=mv6quAkxTZn0IZRqIHckPjm4nH00T1YYP1n4uyNWn1wbmHRkPj6s0ZwV5Hcvrjm3rH6sPfKWUMw85HfYnjn4nH6sgvPsT6KdThsqpZwYTjCEQLGCpyw9Uz4Bmy-bIi4WUvYETgN-TLwGUv3EnHb4njfLrjbLnW61Pj63nj0d" \t "_blank" </w:instrText>
      </w:r>
      <w:r>
        <w:fldChar w:fldCharType="separate"/>
      </w:r>
      <w:r>
        <w:rPr>
          <w:rFonts w:hint="eastAsia" w:ascii="Times New Roman" w:hAnsi="Times New Roman" w:eastAsia="仿宋_GB2312" w:cs="Times New Roman"/>
          <w:color w:val="000000"/>
          <w:kern w:val="0"/>
          <w:sz w:val="32"/>
          <w:u w:val="single"/>
        </w:rPr>
        <w:t>党的纪律</w:t>
      </w:r>
      <w:r>
        <w:rPr>
          <w:rFonts w:hint="eastAsia" w:ascii="Times New Roman" w:hAnsi="Times New Roman" w:eastAsia="仿宋_GB2312" w:cs="Times New Roman"/>
          <w:color w:val="000000"/>
          <w:kern w:val="0"/>
          <w:sz w:val="32"/>
          <w:u w:val="single"/>
        </w:rPr>
        <w:fldChar w:fldCharType="end"/>
      </w:r>
      <w:r>
        <w:rPr>
          <w:rFonts w:hint="eastAsia" w:ascii="Times New Roman" w:hAnsi="Times New Roman" w:eastAsia="仿宋_GB2312" w:cs="Times New Roman"/>
          <w:color w:val="000000"/>
          <w:kern w:val="0"/>
          <w:sz w:val="32"/>
          <w:szCs w:val="32"/>
        </w:rPr>
        <w:t>检查工作理论有关问题进行调查研究，拟定全区党纪条规和政策规定。</w:t>
      </w:r>
      <w:r>
        <w:rPr>
          <w:rFonts w:hint="eastAsia" w:ascii="仿宋_GB2312" w:hAnsi="宋体" w:eastAsia="仿宋_GB2312" w:cs="宋体"/>
          <w:color w:val="000000"/>
          <w:kern w:val="0"/>
          <w:sz w:val="32"/>
          <w:szCs w:val="32"/>
        </w:rPr>
        <w:br w:type="textWrapping"/>
      </w:r>
      <w:r>
        <w:rPr>
          <w:rFonts w:hint="eastAsia" w:ascii="Times New Roman" w:hAnsi="Times New Roman" w:eastAsia="仿宋_GB2312" w:cs="Times New Roman"/>
          <w:color w:val="000000"/>
          <w:kern w:val="0"/>
          <w:sz w:val="32"/>
          <w:szCs w:val="32"/>
        </w:rPr>
        <w:t> 　　五、会同区政府各部门以及各乡镇党委、政府做好纪检监察干部的管理工作；负责审核、考察乡镇纪委领导班子的人选；负责区纪委监察局派驻(派出)纪检 、监察机构领导干部的提名、考核和管理，组织和指导全区纪检监察干部的培训工作。</w:t>
      </w:r>
      <w:r>
        <w:rPr>
          <w:rFonts w:hint="eastAsia" w:ascii="仿宋_GB2312" w:hAnsi="宋体" w:eastAsia="仿宋_GB2312" w:cs="宋体"/>
          <w:color w:val="000000"/>
          <w:kern w:val="0"/>
          <w:sz w:val="32"/>
          <w:szCs w:val="32"/>
        </w:rPr>
        <w:br w:type="textWrapping"/>
      </w:r>
      <w:r>
        <w:rPr>
          <w:rFonts w:hint="eastAsia" w:ascii="Times New Roman" w:hAnsi="Times New Roman" w:eastAsia="仿宋_GB2312" w:cs="Times New Roman"/>
          <w:color w:val="000000"/>
          <w:kern w:val="0"/>
          <w:sz w:val="32"/>
          <w:szCs w:val="32"/>
        </w:rPr>
        <w:t> 　　六、主管全区</w:t>
      </w:r>
      <w:r>
        <w:fldChar w:fldCharType="begin"/>
      </w:r>
      <w:r>
        <w:instrText xml:space="preserve"> HYPERLINK "https://www.baidu.com/s?wd=%E8%A1%8C%E6%94%BF%E7%9B%91%E5%AF%9F&amp;tn=44039180_cpr&amp;fenlei=mv6quAkxTZn0IZRqIHckPjm4nH00T1YYP1n4uyNWn1wbmHRkPj6s0ZwV5Hcvrjm3rH6sPfKWUMw85HfYnjn4nH6sgvPsT6KdThsqpZwYTjCEQLGCpyw9Uz4Bmy-bIi4WUvYETgN-TLwGUv3EnHb4njfLrjbLnW61Pj63nj0d" \t "_blank" </w:instrText>
      </w:r>
      <w:r>
        <w:fldChar w:fldCharType="separate"/>
      </w:r>
      <w:r>
        <w:rPr>
          <w:rFonts w:hint="eastAsia" w:ascii="Times New Roman" w:hAnsi="Times New Roman" w:eastAsia="仿宋_GB2312" w:cs="Times New Roman"/>
          <w:color w:val="000000"/>
          <w:kern w:val="0"/>
          <w:sz w:val="32"/>
          <w:u w:val="single"/>
        </w:rPr>
        <w:t>行政监察</w:t>
      </w:r>
      <w:r>
        <w:rPr>
          <w:rFonts w:hint="eastAsia" w:ascii="Times New Roman" w:hAnsi="Times New Roman" w:eastAsia="仿宋_GB2312" w:cs="Times New Roman"/>
          <w:color w:val="000000"/>
          <w:kern w:val="0"/>
          <w:sz w:val="32"/>
          <w:u w:val="single"/>
        </w:rPr>
        <w:fldChar w:fldCharType="end"/>
      </w:r>
      <w:r>
        <w:rPr>
          <w:rFonts w:hint="eastAsia" w:ascii="Times New Roman" w:hAnsi="Times New Roman" w:eastAsia="仿宋_GB2312" w:cs="Times New Roman"/>
          <w:color w:val="000000"/>
          <w:kern w:val="0"/>
          <w:sz w:val="32"/>
          <w:szCs w:val="32"/>
        </w:rPr>
        <w:t>工作。负责贯彻落实市委、市政府、</w:t>
      </w:r>
      <w:r>
        <w:fldChar w:fldCharType="begin"/>
      </w:r>
      <w:r>
        <w:instrText xml:space="preserve"> HYPERLINK "https://www.baidu.com/s?wd=%E5%B8%82%E7%BA%AA%E5%A7%94&amp;tn=44039180_cpr&amp;fenlei=mv6quAkxTZn0IZRqIHckPjm4nH00T1YYP1n4uyNWn1wbmHRkPj6s0ZwV5Hcvrjm3rH6sPfKWUMw85HfYnjn4nH6sgvPsT6KdThsqpZwYTjCEQLGCpyw9Uz4Bmy-bIi4WUvYETgN-TLwGUv3EnHb4njfLrjbLnW61Pj63nj0d" \t "_blank" </w:instrText>
      </w:r>
      <w:r>
        <w:fldChar w:fldCharType="separate"/>
      </w:r>
      <w:r>
        <w:rPr>
          <w:rFonts w:hint="eastAsia" w:ascii="Times New Roman" w:hAnsi="Times New Roman" w:eastAsia="仿宋_GB2312" w:cs="Times New Roman"/>
          <w:color w:val="000000"/>
          <w:kern w:val="0"/>
          <w:sz w:val="32"/>
          <w:u w:val="single"/>
        </w:rPr>
        <w:t>市纪委</w:t>
      </w:r>
      <w:r>
        <w:rPr>
          <w:rFonts w:hint="eastAsia" w:ascii="Times New Roman" w:hAnsi="Times New Roman" w:eastAsia="仿宋_GB2312" w:cs="Times New Roman"/>
          <w:color w:val="000000"/>
          <w:kern w:val="0"/>
          <w:sz w:val="32"/>
          <w:u w:val="single"/>
        </w:rPr>
        <w:fldChar w:fldCharType="end"/>
      </w:r>
      <w:r>
        <w:rPr>
          <w:rFonts w:hint="eastAsia" w:ascii="Times New Roman" w:hAnsi="Times New Roman" w:eastAsia="仿宋_GB2312" w:cs="Times New Roman"/>
          <w:color w:val="000000"/>
          <w:kern w:val="0"/>
          <w:sz w:val="32"/>
          <w:szCs w:val="32"/>
        </w:rPr>
        <w:t>、市监察局和、区政府有关</w:t>
      </w:r>
      <w:r>
        <w:fldChar w:fldCharType="begin"/>
      </w:r>
      <w:r>
        <w:instrText xml:space="preserve"> HYPERLINK "https://www.baidu.com/s?wd=%E8%A1%8C%E6%94%BF%E7%9B%91%E5%AF%9F&amp;tn=44039180_cpr&amp;fenlei=mv6quAkxTZn0IZRqIHckPjm4nH00T1YYP1n4uyNWn1wbmHRkPj6s0ZwV5Hcvrjm3rH6sPfKWUMw85HfYnjn4nH6sgvPsT6KdThsqpZwYTjCEQLGCpyw9Uz4Bmy-bIi4WUvYETgN-TLwGUv3EnHb4njfLrjbLnW61Pj63nj0d" \t "_blank" </w:instrText>
      </w:r>
      <w:r>
        <w:fldChar w:fldCharType="separate"/>
      </w:r>
      <w:r>
        <w:rPr>
          <w:rFonts w:hint="eastAsia" w:ascii="Times New Roman" w:hAnsi="Times New Roman" w:eastAsia="仿宋_GB2312" w:cs="Times New Roman"/>
          <w:color w:val="000000"/>
          <w:kern w:val="0"/>
          <w:sz w:val="32"/>
          <w:u w:val="single"/>
        </w:rPr>
        <w:t>行政监察</w:t>
      </w:r>
      <w:r>
        <w:rPr>
          <w:rFonts w:hint="eastAsia" w:ascii="Times New Roman" w:hAnsi="Times New Roman" w:eastAsia="仿宋_GB2312" w:cs="Times New Roman"/>
          <w:color w:val="000000"/>
          <w:kern w:val="0"/>
          <w:sz w:val="32"/>
          <w:u w:val="single"/>
        </w:rPr>
        <w:fldChar w:fldCharType="end"/>
      </w:r>
      <w:r>
        <w:rPr>
          <w:rFonts w:hint="eastAsia" w:ascii="Times New Roman" w:hAnsi="Times New Roman" w:eastAsia="仿宋_GB2312" w:cs="Times New Roman"/>
          <w:color w:val="000000"/>
          <w:kern w:val="0"/>
          <w:sz w:val="32"/>
          <w:szCs w:val="32"/>
        </w:rPr>
        <w:t>工作的决定，监督检查区政府各部门及其工作人员和乡镇政府及其负责人执行国家政策和法律法规、国民经济和社会发展计划及市政府、区政府颁布的决议和命令的情况。</w:t>
      </w:r>
      <w:r>
        <w:rPr>
          <w:rFonts w:hint="eastAsia" w:ascii="仿宋_GB2312" w:hAnsi="宋体" w:eastAsia="仿宋_GB2312" w:cs="宋体"/>
          <w:color w:val="000000"/>
          <w:kern w:val="0"/>
          <w:sz w:val="32"/>
          <w:szCs w:val="32"/>
        </w:rPr>
        <w:br w:type="textWrapping"/>
      </w:r>
      <w:r>
        <w:rPr>
          <w:rFonts w:hint="eastAsia" w:ascii="Times New Roman" w:hAnsi="Times New Roman" w:eastAsia="仿宋_GB2312" w:cs="Times New Roman"/>
          <w:color w:val="000000"/>
          <w:kern w:val="0"/>
          <w:sz w:val="32"/>
          <w:szCs w:val="32"/>
        </w:rPr>
        <w:t> 　　七、负责调查处理区政府各部门及其工作人员和各乡镇政府及其负责人违反国家政策、法律、法规以及违反政纪的行为，做出撤职及撤职以下的行政处分(对涉及选举产生的领导干部按法定程序办理)；受理</w:t>
      </w:r>
      <w:r>
        <w:fldChar w:fldCharType="begin"/>
      </w:r>
      <w:r>
        <w:instrText xml:space="preserve"> HYPERLINK "https://www.baidu.com/s?wd=%E7%9B%91%E5%AF%9F%E5%AF%B9%E8%B1%A1&amp;tn=44039180_cpr&amp;fenlei=mv6quAkxTZn0IZRqIHckPjm4nH00T1YYP1n4uyNWn1wbmHRkPj6s0ZwV5Hcvrjm3rH6sPfKWUMw85HfYnjn4nH6sgvPsT6KdThsqpZwYTjCEQLGCpyw9Uz4Bmy-bIi4WUvYETgN-TLwGUv3EnHb4njfLrjbLnW61Pj63nj0d" \t "_blank" </w:instrText>
      </w:r>
      <w:r>
        <w:fldChar w:fldCharType="separate"/>
      </w:r>
      <w:r>
        <w:rPr>
          <w:rFonts w:hint="eastAsia" w:ascii="Times New Roman" w:hAnsi="Times New Roman" w:eastAsia="仿宋_GB2312" w:cs="Times New Roman"/>
          <w:color w:val="000000"/>
          <w:kern w:val="0"/>
          <w:sz w:val="32"/>
          <w:u w:val="single"/>
        </w:rPr>
        <w:t>监察对象</w:t>
      </w:r>
      <w:r>
        <w:rPr>
          <w:rFonts w:hint="eastAsia" w:ascii="Times New Roman" w:hAnsi="Times New Roman" w:eastAsia="仿宋_GB2312" w:cs="Times New Roman"/>
          <w:color w:val="000000"/>
          <w:kern w:val="0"/>
          <w:sz w:val="32"/>
          <w:u w:val="single"/>
        </w:rPr>
        <w:fldChar w:fldCharType="end"/>
      </w:r>
      <w:r>
        <w:rPr>
          <w:rFonts w:hint="eastAsia" w:ascii="Times New Roman" w:hAnsi="Times New Roman" w:eastAsia="仿宋_GB2312" w:cs="Times New Roman"/>
          <w:color w:val="000000"/>
          <w:kern w:val="0"/>
          <w:sz w:val="32"/>
          <w:szCs w:val="32"/>
        </w:rPr>
        <w:t>不服行政处分的申诉，受理个人或单位对</w:t>
      </w:r>
      <w:r>
        <w:fldChar w:fldCharType="begin"/>
      </w:r>
      <w:r>
        <w:instrText xml:space="preserve"> HYPERLINK "https://www.baidu.com/s?wd=%E7%9B%91%E5%AF%9F%E5%AF%B9%E8%B1%A1&amp;tn=44039180_cpr&amp;fenlei=mv6quAkxTZn0IZRqIHckPjm4nH00T1YYP1n4uyNWn1wbmHRkPj6s0ZwV5Hcvrjm3rH6sPfKWUMw85HfYnjn4nH6sgvPsT6KdThsqpZwYTjCEQLGCpyw9Uz4Bmy-bIi4WUvYETgN-TLwGUv3EnHb4njfLrjbLnW61Pj63nj0d" \t "_blank" </w:instrText>
      </w:r>
      <w:r>
        <w:fldChar w:fldCharType="separate"/>
      </w:r>
      <w:r>
        <w:rPr>
          <w:rFonts w:hint="eastAsia" w:ascii="Times New Roman" w:hAnsi="Times New Roman" w:eastAsia="仿宋_GB2312" w:cs="Times New Roman"/>
          <w:color w:val="000000"/>
          <w:kern w:val="0"/>
          <w:sz w:val="32"/>
          <w:u w:val="single"/>
        </w:rPr>
        <w:t>监察对象</w:t>
      </w:r>
      <w:r>
        <w:rPr>
          <w:rFonts w:hint="eastAsia" w:ascii="Times New Roman" w:hAnsi="Times New Roman" w:eastAsia="仿宋_GB2312" w:cs="Times New Roman"/>
          <w:color w:val="000000"/>
          <w:kern w:val="0"/>
          <w:sz w:val="32"/>
          <w:u w:val="single"/>
        </w:rPr>
        <w:fldChar w:fldCharType="end"/>
      </w:r>
      <w:r>
        <w:fldChar w:fldCharType="begin"/>
      </w:r>
      <w:r>
        <w:instrText xml:space="preserve"> HYPERLINK "https://www.baidu.com/s?wd=%E8%BF%9D%E7%BA%AA%E8%A1%8C%E4%B8%BA&amp;tn=44039180_cpr&amp;fenlei=mv6quAkxTZn0IZRqIHckPjm4nH00T1YYP1n4uyNWn1wbmHRkPj6s0ZwV5Hcvrjm3rH6sPfKWUMw85HfYnjn4nH6sgvPsT6KdThsqpZwYTjCEQLGCpyw9Uz4Bmy-bIi4WUvYETgN-TLwGUv3EnHb4njfLrjbLnW61Pj63nj0d" \t "_blank" </w:instrText>
      </w:r>
      <w:r>
        <w:fldChar w:fldCharType="separate"/>
      </w:r>
      <w:r>
        <w:rPr>
          <w:rFonts w:hint="eastAsia" w:ascii="Times New Roman" w:hAnsi="Times New Roman" w:eastAsia="仿宋_GB2312" w:cs="Times New Roman"/>
          <w:color w:val="000000"/>
          <w:kern w:val="0"/>
          <w:sz w:val="32"/>
          <w:u w:val="single"/>
        </w:rPr>
        <w:t>违纪行为</w:t>
      </w:r>
      <w:r>
        <w:rPr>
          <w:rFonts w:hint="eastAsia" w:ascii="Times New Roman" w:hAnsi="Times New Roman" w:eastAsia="仿宋_GB2312" w:cs="Times New Roman"/>
          <w:color w:val="000000"/>
          <w:kern w:val="0"/>
          <w:sz w:val="32"/>
          <w:u w:val="single"/>
        </w:rPr>
        <w:fldChar w:fldCharType="end"/>
      </w:r>
      <w:r>
        <w:rPr>
          <w:rFonts w:hint="eastAsia" w:ascii="Times New Roman" w:hAnsi="Times New Roman" w:eastAsia="仿宋_GB2312" w:cs="Times New Roman"/>
          <w:color w:val="000000"/>
          <w:kern w:val="0"/>
          <w:sz w:val="32"/>
          <w:szCs w:val="32"/>
        </w:rPr>
        <w:t>的检举、控告。</w:t>
      </w:r>
      <w:r>
        <w:rPr>
          <w:rFonts w:hint="eastAsia" w:ascii="仿宋_GB2312" w:hAnsi="宋体" w:eastAsia="仿宋_GB2312" w:cs="宋体"/>
          <w:color w:val="000000"/>
          <w:kern w:val="0"/>
          <w:sz w:val="32"/>
          <w:szCs w:val="32"/>
        </w:rPr>
        <w:br w:type="textWrapping"/>
      </w:r>
      <w:r>
        <w:rPr>
          <w:rFonts w:hint="eastAsia" w:ascii="Times New Roman" w:hAnsi="Times New Roman" w:eastAsia="仿宋_GB2312" w:cs="Times New Roman"/>
          <w:color w:val="000000"/>
          <w:kern w:val="0"/>
          <w:sz w:val="32"/>
          <w:szCs w:val="32"/>
        </w:rPr>
        <w:t> 　　八、会同有关部门做好</w:t>
      </w:r>
      <w:r>
        <w:fldChar w:fldCharType="begin"/>
      </w:r>
      <w:r>
        <w:instrText xml:space="preserve"> HYPERLINK "https://www.baidu.com/s?wd=%E8%A1%8C%E6%94%BF%E7%9B%91%E5%AF%9F&amp;tn=44039180_cpr&amp;fenlei=mv6quAkxTZn0IZRqIHckPjm4nH00T1YYP1n4uyNWn1wbmHRkPj6s0ZwV5Hcvrjm3rH6sPfKWUMw85HfYnjn4nH6sgvPsT6KdThsqpZwYTjCEQLGCpyw9Uz4Bmy-bIi4WUvYETgN-TLwGUv3EnHb4njfLrjbLnW61Pj63nj0d" \t "_blank" </w:instrText>
      </w:r>
      <w:r>
        <w:fldChar w:fldCharType="separate"/>
      </w:r>
      <w:r>
        <w:rPr>
          <w:rFonts w:hint="eastAsia" w:ascii="Times New Roman" w:hAnsi="Times New Roman" w:eastAsia="仿宋_GB2312" w:cs="Times New Roman"/>
          <w:color w:val="000000"/>
          <w:kern w:val="0"/>
          <w:sz w:val="32"/>
          <w:u w:val="single"/>
        </w:rPr>
        <w:t>行政监察</w:t>
      </w:r>
      <w:r>
        <w:rPr>
          <w:rFonts w:hint="eastAsia" w:ascii="Times New Roman" w:hAnsi="Times New Roman" w:eastAsia="仿宋_GB2312" w:cs="Times New Roman"/>
          <w:color w:val="000000"/>
          <w:kern w:val="0"/>
          <w:sz w:val="32"/>
          <w:u w:val="single"/>
        </w:rPr>
        <w:fldChar w:fldCharType="end"/>
      </w:r>
      <w:r>
        <w:rPr>
          <w:rFonts w:hint="eastAsia" w:ascii="Times New Roman" w:hAnsi="Times New Roman" w:eastAsia="仿宋_GB2312" w:cs="Times New Roman"/>
          <w:color w:val="000000"/>
          <w:kern w:val="0"/>
          <w:sz w:val="32"/>
          <w:szCs w:val="32"/>
        </w:rPr>
        <w:t>工作方针政策和法律法规的宣传工作，教育国家工作人员</w:t>
      </w:r>
      <w:r>
        <w:fldChar w:fldCharType="begin"/>
      </w:r>
      <w:r>
        <w:instrText xml:space="preserve"> HYPERLINK "https://www.baidu.com/s?wd=%E9%81%B5%E7%BA%AA%E5%AE%88%E6%B3%95&amp;tn=44039180_cpr&amp;fenlei=mv6quAkxTZn0IZRqIHckPjm4nH00T1YYP1n4uyNWn1wbmHRkPj6s0ZwV5Hcvrjm3rH6sPfKWUMw85HfYnjn4nH6sgvPsT6KdThsqpZwYTjCEQLGCpyw9Uz4Bmy-bIi4WUvYETgN-TLwGUv3EnHb4njfLrjbLnW61Pj63nj0d" \t "_blank" </w:instrText>
      </w:r>
      <w:r>
        <w:fldChar w:fldCharType="separate"/>
      </w:r>
      <w:r>
        <w:rPr>
          <w:rFonts w:hint="eastAsia" w:ascii="Times New Roman" w:hAnsi="Times New Roman" w:eastAsia="仿宋_GB2312" w:cs="Times New Roman"/>
          <w:color w:val="000000"/>
          <w:kern w:val="0"/>
          <w:sz w:val="32"/>
          <w:u w:val="single"/>
        </w:rPr>
        <w:t>遵纪守法</w:t>
      </w:r>
      <w:r>
        <w:rPr>
          <w:rFonts w:hint="eastAsia" w:ascii="Times New Roman" w:hAnsi="Times New Roman" w:eastAsia="仿宋_GB2312" w:cs="Times New Roman"/>
          <w:color w:val="000000"/>
          <w:kern w:val="0"/>
          <w:sz w:val="32"/>
          <w:u w:val="single"/>
        </w:rPr>
        <w:fldChar w:fldCharType="end"/>
      </w:r>
      <w:r>
        <w:rPr>
          <w:rFonts w:hint="eastAsia" w:ascii="Times New Roman" w:hAnsi="Times New Roman" w:eastAsia="仿宋_GB2312" w:cs="Times New Roman"/>
          <w:color w:val="000000"/>
          <w:kern w:val="0"/>
          <w:sz w:val="32"/>
          <w:szCs w:val="32"/>
        </w:rPr>
        <w:t>，为政清廉。</w:t>
      </w:r>
    </w:p>
    <w:tbl>
      <w:tblPr>
        <w:tblStyle w:val="6"/>
        <w:tblW w:w="13935" w:type="dxa"/>
        <w:jc w:val="center"/>
        <w:tblLayout w:type="autofit"/>
        <w:tblCellMar>
          <w:top w:w="0" w:type="dxa"/>
          <w:left w:w="0" w:type="dxa"/>
          <w:bottom w:w="0" w:type="dxa"/>
          <w:right w:w="0" w:type="dxa"/>
        </w:tblCellMar>
      </w:tblPr>
      <w:tblGrid>
        <w:gridCol w:w="2331"/>
        <w:gridCol w:w="1272"/>
        <w:gridCol w:w="2964"/>
        <w:gridCol w:w="2964"/>
        <w:gridCol w:w="1412"/>
        <w:gridCol w:w="737"/>
        <w:gridCol w:w="736"/>
        <w:gridCol w:w="736"/>
        <w:gridCol w:w="783"/>
      </w:tblGrid>
      <w:tr w14:paraId="0116BCFB">
        <w:tblPrEx>
          <w:tblCellMar>
            <w:top w:w="0" w:type="dxa"/>
            <w:left w:w="0" w:type="dxa"/>
            <w:bottom w:w="0" w:type="dxa"/>
            <w:right w:w="0" w:type="dxa"/>
          </w:tblCellMar>
        </w:tblPrEx>
        <w:trPr>
          <w:trHeight w:val="227" w:hRule="atLeast"/>
          <w:tblHeader/>
          <w:jc w:val="center"/>
        </w:trPr>
        <w:tc>
          <w:tcPr>
            <w:tcW w:w="10986" w:type="dxa"/>
            <w:gridSpan w:val="5"/>
            <w:tcBorders>
              <w:top w:val="single" w:color="FFFFFF" w:sz="8" w:space="0"/>
              <w:left w:val="single" w:color="FFFFFF" w:sz="8" w:space="0"/>
              <w:bottom w:val="single" w:color="000000" w:sz="8" w:space="0"/>
              <w:right w:val="single" w:color="FFFFFF" w:sz="8" w:space="0"/>
            </w:tcBorders>
            <w:shd w:val="clear" w:color="auto" w:fill="auto"/>
            <w:tcMar>
              <w:top w:w="0" w:type="dxa"/>
              <w:left w:w="108" w:type="dxa"/>
              <w:bottom w:w="0" w:type="dxa"/>
              <w:right w:w="108" w:type="dxa"/>
            </w:tcMar>
            <w:vAlign w:val="center"/>
          </w:tcPr>
          <w:p w14:paraId="7ECA33B7">
            <w:pPr>
              <w:widowControl/>
              <w:spacing w:line="227" w:lineRule="atLeast"/>
              <w:jc w:val="left"/>
              <w:rPr>
                <w:rFonts w:ascii="宋体" w:hAnsi="宋体" w:eastAsia="宋体" w:cs="宋体"/>
                <w:color w:val="222222"/>
                <w:kern w:val="0"/>
                <w:sz w:val="24"/>
                <w:szCs w:val="24"/>
              </w:rPr>
            </w:pPr>
            <w:r>
              <w:rPr>
                <w:rFonts w:hint="eastAsia" w:ascii="Calibri" w:hAnsi="Calibri" w:eastAsia="方正小标宋_GBK" w:cs="Times New Roman"/>
                <w:color w:val="000000"/>
                <w:kern w:val="0"/>
                <w:sz w:val="24"/>
                <w:szCs w:val="24"/>
              </w:rPr>
              <w:t> </w:t>
            </w:r>
          </w:p>
        </w:tc>
        <w:tc>
          <w:tcPr>
            <w:tcW w:w="2948" w:type="dxa"/>
            <w:gridSpan w:val="4"/>
            <w:tcBorders>
              <w:top w:val="single" w:color="FFFFFF" w:sz="8" w:space="0"/>
              <w:left w:val="outset" w:color="F0F0F0" w:sz="6" w:space="0"/>
              <w:bottom w:val="single" w:color="000000" w:sz="8" w:space="0"/>
              <w:right w:val="single" w:color="FFFFFF" w:sz="8" w:space="0"/>
            </w:tcBorders>
            <w:shd w:val="clear" w:color="auto" w:fill="auto"/>
            <w:tcMar>
              <w:top w:w="0" w:type="dxa"/>
              <w:left w:w="108" w:type="dxa"/>
              <w:bottom w:w="0" w:type="dxa"/>
              <w:right w:w="108" w:type="dxa"/>
            </w:tcMar>
            <w:vAlign w:val="center"/>
          </w:tcPr>
          <w:p w14:paraId="21685560">
            <w:pPr>
              <w:widowControl/>
              <w:spacing w:line="227" w:lineRule="atLeast"/>
              <w:jc w:val="right"/>
              <w:rPr>
                <w:rFonts w:ascii="宋体" w:hAnsi="宋体" w:eastAsia="宋体" w:cs="宋体"/>
                <w:color w:val="222222"/>
                <w:kern w:val="0"/>
                <w:sz w:val="24"/>
                <w:szCs w:val="24"/>
              </w:rPr>
            </w:pPr>
            <w:r>
              <w:rPr>
                <w:rFonts w:hint="eastAsia" w:ascii="方正书宋_GBK" w:hAnsi="Calibri" w:eastAsia="方正书宋_GBK" w:cs="Times New Roman"/>
                <w:color w:val="000000"/>
                <w:kern w:val="0"/>
                <w:sz w:val="24"/>
                <w:szCs w:val="24"/>
              </w:rPr>
              <w:t>单位：万元</w:t>
            </w:r>
          </w:p>
        </w:tc>
      </w:tr>
      <w:tr w14:paraId="469CF1EE">
        <w:tblPrEx>
          <w:tblCellMar>
            <w:top w:w="0" w:type="dxa"/>
            <w:left w:w="0" w:type="dxa"/>
            <w:bottom w:w="0" w:type="dxa"/>
            <w:right w:w="0" w:type="dxa"/>
          </w:tblCellMar>
        </w:tblPrEx>
        <w:trPr>
          <w:trHeight w:val="227" w:hRule="atLeast"/>
          <w:tblHeader/>
          <w:jc w:val="center"/>
        </w:trPr>
        <w:tc>
          <w:tcPr>
            <w:tcW w:w="2341" w:type="dxa"/>
            <w:vMerge w:val="restart"/>
            <w:tcBorders>
              <w:top w:val="outset" w:color="F0F0F0" w:sz="6"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14:paraId="20CCF3F0">
            <w:pPr>
              <w:widowControl/>
              <w:spacing w:line="227" w:lineRule="atLeast"/>
              <w:jc w:val="center"/>
              <w:rPr>
                <w:rFonts w:ascii="宋体" w:hAnsi="宋体" w:eastAsia="宋体" w:cs="宋体"/>
                <w:color w:val="222222"/>
                <w:kern w:val="0"/>
                <w:sz w:val="24"/>
                <w:szCs w:val="24"/>
              </w:rPr>
            </w:pPr>
            <w:r>
              <w:rPr>
                <w:rFonts w:hint="eastAsia" w:ascii="方正书宋_GBK" w:hAnsi="Calibri" w:eastAsia="方正书宋_GBK" w:cs="Times New Roman"/>
                <w:b/>
                <w:bCs/>
                <w:color w:val="000000"/>
                <w:kern w:val="0"/>
                <w:sz w:val="24"/>
                <w:szCs w:val="24"/>
              </w:rPr>
              <w:t>职责活动</w:t>
            </w:r>
          </w:p>
        </w:tc>
        <w:tc>
          <w:tcPr>
            <w:tcW w:w="1276" w:type="dxa"/>
            <w:vMerge w:val="restart"/>
            <w:tcBorders>
              <w:top w:val="outset" w:color="F0F0F0" w:sz="6" w:space="0"/>
              <w:left w:val="outset" w:color="F0F0F0" w:sz="6" w:space="0"/>
              <w:bottom w:val="single" w:color="000000" w:sz="8" w:space="0"/>
              <w:right w:val="single" w:color="000000" w:sz="8" w:space="0"/>
            </w:tcBorders>
            <w:shd w:val="clear" w:color="auto" w:fill="auto"/>
            <w:tcMar>
              <w:top w:w="0" w:type="dxa"/>
              <w:left w:w="108" w:type="dxa"/>
              <w:bottom w:w="0" w:type="dxa"/>
              <w:right w:w="108" w:type="dxa"/>
            </w:tcMar>
            <w:vAlign w:val="center"/>
          </w:tcPr>
          <w:p w14:paraId="4597E5E0">
            <w:pPr>
              <w:widowControl/>
              <w:spacing w:line="227" w:lineRule="atLeast"/>
              <w:jc w:val="center"/>
              <w:rPr>
                <w:rFonts w:ascii="宋体" w:hAnsi="宋体" w:eastAsia="宋体" w:cs="宋体"/>
                <w:color w:val="222222"/>
                <w:kern w:val="0"/>
                <w:sz w:val="24"/>
                <w:szCs w:val="24"/>
              </w:rPr>
            </w:pPr>
            <w:r>
              <w:rPr>
                <w:rFonts w:hint="eastAsia" w:ascii="方正书宋_GBK" w:hAnsi="Calibri" w:eastAsia="方正书宋_GBK" w:cs="Times New Roman"/>
                <w:b/>
                <w:bCs/>
                <w:color w:val="000000"/>
                <w:kern w:val="0"/>
                <w:sz w:val="24"/>
                <w:szCs w:val="24"/>
              </w:rPr>
              <w:t>年度预算数</w:t>
            </w:r>
          </w:p>
        </w:tc>
        <w:tc>
          <w:tcPr>
            <w:tcW w:w="2976" w:type="dxa"/>
            <w:vMerge w:val="restart"/>
            <w:tcBorders>
              <w:top w:val="outset" w:color="F0F0F0" w:sz="6" w:space="0"/>
              <w:left w:val="outset" w:color="F0F0F0" w:sz="6" w:space="0"/>
              <w:bottom w:val="single" w:color="000000" w:sz="8" w:space="0"/>
              <w:right w:val="single" w:color="000000" w:sz="8" w:space="0"/>
            </w:tcBorders>
            <w:shd w:val="clear" w:color="auto" w:fill="auto"/>
            <w:tcMar>
              <w:top w:w="0" w:type="dxa"/>
              <w:left w:w="108" w:type="dxa"/>
              <w:bottom w:w="0" w:type="dxa"/>
              <w:right w:w="108" w:type="dxa"/>
            </w:tcMar>
            <w:vAlign w:val="center"/>
          </w:tcPr>
          <w:p w14:paraId="35947275">
            <w:pPr>
              <w:widowControl/>
              <w:spacing w:line="227" w:lineRule="atLeast"/>
              <w:jc w:val="center"/>
              <w:rPr>
                <w:rFonts w:ascii="宋体" w:hAnsi="宋体" w:eastAsia="宋体" w:cs="宋体"/>
                <w:color w:val="222222"/>
                <w:kern w:val="0"/>
                <w:sz w:val="24"/>
                <w:szCs w:val="24"/>
              </w:rPr>
            </w:pPr>
            <w:r>
              <w:rPr>
                <w:rFonts w:hint="eastAsia" w:ascii="方正书宋_GBK" w:hAnsi="Calibri" w:eastAsia="方正书宋_GBK" w:cs="Times New Roman"/>
                <w:b/>
                <w:bCs/>
                <w:color w:val="000000"/>
                <w:kern w:val="0"/>
                <w:sz w:val="24"/>
                <w:szCs w:val="24"/>
              </w:rPr>
              <w:t>内容描述</w:t>
            </w:r>
          </w:p>
        </w:tc>
        <w:tc>
          <w:tcPr>
            <w:tcW w:w="2976" w:type="dxa"/>
            <w:vMerge w:val="restart"/>
            <w:tcBorders>
              <w:top w:val="outset" w:color="F0F0F0" w:sz="6" w:space="0"/>
              <w:left w:val="outset" w:color="F0F0F0" w:sz="6" w:space="0"/>
              <w:bottom w:val="single" w:color="000000" w:sz="8" w:space="0"/>
              <w:right w:val="single" w:color="000000" w:sz="8" w:space="0"/>
            </w:tcBorders>
            <w:shd w:val="clear" w:color="auto" w:fill="auto"/>
            <w:tcMar>
              <w:top w:w="0" w:type="dxa"/>
              <w:left w:w="108" w:type="dxa"/>
              <w:bottom w:w="0" w:type="dxa"/>
              <w:right w:w="108" w:type="dxa"/>
            </w:tcMar>
            <w:vAlign w:val="center"/>
          </w:tcPr>
          <w:p w14:paraId="32C15A95">
            <w:pPr>
              <w:widowControl/>
              <w:spacing w:line="227" w:lineRule="atLeast"/>
              <w:jc w:val="center"/>
              <w:rPr>
                <w:rFonts w:ascii="宋体" w:hAnsi="宋体" w:eastAsia="宋体" w:cs="宋体"/>
                <w:color w:val="222222"/>
                <w:kern w:val="0"/>
                <w:sz w:val="24"/>
                <w:szCs w:val="24"/>
              </w:rPr>
            </w:pPr>
            <w:r>
              <w:rPr>
                <w:rFonts w:hint="eastAsia" w:ascii="方正书宋_GBK" w:hAnsi="Calibri" w:eastAsia="方正书宋_GBK" w:cs="Times New Roman"/>
                <w:b/>
                <w:bCs/>
                <w:color w:val="000000"/>
                <w:kern w:val="0"/>
                <w:sz w:val="24"/>
                <w:szCs w:val="24"/>
              </w:rPr>
              <w:t>绩效目标</w:t>
            </w:r>
          </w:p>
        </w:tc>
        <w:tc>
          <w:tcPr>
            <w:tcW w:w="1417" w:type="dxa"/>
            <w:vMerge w:val="restart"/>
            <w:tcBorders>
              <w:top w:val="outset" w:color="F0F0F0" w:sz="6" w:space="0"/>
              <w:left w:val="outset" w:color="F0F0F0" w:sz="6" w:space="0"/>
              <w:bottom w:val="single" w:color="000000" w:sz="8" w:space="0"/>
              <w:right w:val="single" w:color="000000" w:sz="8" w:space="0"/>
            </w:tcBorders>
            <w:shd w:val="clear" w:color="auto" w:fill="auto"/>
            <w:tcMar>
              <w:top w:w="0" w:type="dxa"/>
              <w:left w:w="108" w:type="dxa"/>
              <w:bottom w:w="0" w:type="dxa"/>
              <w:right w:w="108" w:type="dxa"/>
            </w:tcMar>
            <w:vAlign w:val="center"/>
          </w:tcPr>
          <w:p w14:paraId="4605EFD6">
            <w:pPr>
              <w:widowControl/>
              <w:spacing w:line="227" w:lineRule="atLeast"/>
              <w:jc w:val="center"/>
              <w:rPr>
                <w:rFonts w:ascii="宋体" w:hAnsi="宋体" w:eastAsia="宋体" w:cs="宋体"/>
                <w:color w:val="222222"/>
                <w:kern w:val="0"/>
                <w:sz w:val="24"/>
                <w:szCs w:val="24"/>
              </w:rPr>
            </w:pPr>
            <w:r>
              <w:rPr>
                <w:rFonts w:hint="eastAsia" w:ascii="方正书宋_GBK" w:hAnsi="Calibri" w:eastAsia="方正书宋_GBK" w:cs="Times New Roman"/>
                <w:b/>
                <w:bCs/>
                <w:color w:val="000000"/>
                <w:kern w:val="0"/>
                <w:sz w:val="24"/>
                <w:szCs w:val="24"/>
              </w:rPr>
              <w:t>绩效指标</w:t>
            </w:r>
          </w:p>
        </w:tc>
        <w:tc>
          <w:tcPr>
            <w:tcW w:w="2948" w:type="dxa"/>
            <w:gridSpan w:val="4"/>
            <w:tcBorders>
              <w:top w:val="outset" w:color="F0F0F0" w:sz="6" w:space="0"/>
              <w:left w:val="outset" w:color="F0F0F0" w:sz="6" w:space="0"/>
              <w:bottom w:val="single" w:color="000000" w:sz="8" w:space="0"/>
              <w:right w:val="single" w:color="000000" w:sz="8" w:space="0"/>
            </w:tcBorders>
            <w:shd w:val="clear" w:color="auto" w:fill="auto"/>
            <w:tcMar>
              <w:top w:w="0" w:type="dxa"/>
              <w:left w:w="108" w:type="dxa"/>
              <w:bottom w:w="0" w:type="dxa"/>
              <w:right w:w="108" w:type="dxa"/>
            </w:tcMar>
            <w:vAlign w:val="center"/>
          </w:tcPr>
          <w:p w14:paraId="4CD2C539">
            <w:pPr>
              <w:widowControl/>
              <w:spacing w:line="227" w:lineRule="atLeast"/>
              <w:jc w:val="center"/>
              <w:rPr>
                <w:rFonts w:ascii="宋体" w:hAnsi="宋体" w:eastAsia="宋体" w:cs="宋体"/>
                <w:color w:val="222222"/>
                <w:kern w:val="0"/>
                <w:sz w:val="24"/>
                <w:szCs w:val="24"/>
              </w:rPr>
            </w:pPr>
            <w:r>
              <w:rPr>
                <w:rFonts w:hint="eastAsia" w:ascii="方正书宋_GBK" w:hAnsi="Calibri" w:eastAsia="方正书宋_GBK" w:cs="Times New Roman"/>
                <w:b/>
                <w:bCs/>
                <w:color w:val="000000"/>
                <w:kern w:val="0"/>
                <w:sz w:val="24"/>
                <w:szCs w:val="24"/>
              </w:rPr>
              <w:t>评价标准</w:t>
            </w:r>
          </w:p>
        </w:tc>
      </w:tr>
      <w:tr w14:paraId="24068C68">
        <w:tblPrEx>
          <w:tblCellMar>
            <w:top w:w="0" w:type="dxa"/>
            <w:left w:w="0" w:type="dxa"/>
            <w:bottom w:w="0" w:type="dxa"/>
            <w:right w:w="0" w:type="dxa"/>
          </w:tblCellMar>
        </w:tblPrEx>
        <w:trPr>
          <w:trHeight w:val="227" w:hRule="atLeast"/>
          <w:tblHeader/>
          <w:jc w:val="center"/>
        </w:trPr>
        <w:tc>
          <w:tcPr>
            <w:tcW w:w="0" w:type="auto"/>
            <w:vMerge w:val="continue"/>
            <w:tcBorders>
              <w:top w:val="outset" w:color="F0F0F0" w:sz="6" w:space="0"/>
              <w:left w:val="single" w:color="000000" w:sz="8" w:space="0"/>
              <w:bottom w:val="single" w:color="000000" w:sz="8" w:space="0"/>
              <w:right w:val="single" w:color="000000" w:sz="8" w:space="0"/>
            </w:tcBorders>
            <w:vAlign w:val="center"/>
          </w:tcPr>
          <w:p w14:paraId="4BD4E2CD">
            <w:pPr>
              <w:widowControl/>
              <w:jc w:val="left"/>
              <w:rPr>
                <w:rFonts w:ascii="宋体" w:hAnsi="宋体" w:eastAsia="宋体" w:cs="宋体"/>
                <w:color w:val="222222"/>
                <w:kern w:val="0"/>
                <w:sz w:val="24"/>
                <w:szCs w:val="24"/>
              </w:rPr>
            </w:pPr>
          </w:p>
        </w:tc>
        <w:tc>
          <w:tcPr>
            <w:tcW w:w="0" w:type="auto"/>
            <w:vMerge w:val="continue"/>
            <w:tcBorders>
              <w:top w:val="outset" w:color="F0F0F0" w:sz="6" w:space="0"/>
              <w:left w:val="outset" w:color="F0F0F0" w:sz="6" w:space="0"/>
              <w:bottom w:val="single" w:color="000000" w:sz="8" w:space="0"/>
              <w:right w:val="single" w:color="000000" w:sz="8" w:space="0"/>
            </w:tcBorders>
            <w:vAlign w:val="center"/>
          </w:tcPr>
          <w:p w14:paraId="10639E8F">
            <w:pPr>
              <w:widowControl/>
              <w:jc w:val="left"/>
              <w:rPr>
                <w:rFonts w:ascii="宋体" w:hAnsi="宋体" w:eastAsia="宋体" w:cs="宋体"/>
                <w:color w:val="222222"/>
                <w:kern w:val="0"/>
                <w:sz w:val="24"/>
                <w:szCs w:val="24"/>
              </w:rPr>
            </w:pPr>
          </w:p>
        </w:tc>
        <w:tc>
          <w:tcPr>
            <w:tcW w:w="0" w:type="auto"/>
            <w:vMerge w:val="continue"/>
            <w:tcBorders>
              <w:top w:val="outset" w:color="F0F0F0" w:sz="6" w:space="0"/>
              <w:left w:val="outset" w:color="F0F0F0" w:sz="6" w:space="0"/>
              <w:bottom w:val="single" w:color="000000" w:sz="8" w:space="0"/>
              <w:right w:val="single" w:color="000000" w:sz="8" w:space="0"/>
            </w:tcBorders>
            <w:vAlign w:val="center"/>
          </w:tcPr>
          <w:p w14:paraId="14F4FB6B">
            <w:pPr>
              <w:widowControl/>
              <w:jc w:val="left"/>
              <w:rPr>
                <w:rFonts w:ascii="宋体" w:hAnsi="宋体" w:eastAsia="宋体" w:cs="宋体"/>
                <w:color w:val="222222"/>
                <w:kern w:val="0"/>
                <w:sz w:val="24"/>
                <w:szCs w:val="24"/>
              </w:rPr>
            </w:pPr>
          </w:p>
        </w:tc>
        <w:tc>
          <w:tcPr>
            <w:tcW w:w="0" w:type="auto"/>
            <w:vMerge w:val="continue"/>
            <w:tcBorders>
              <w:top w:val="outset" w:color="F0F0F0" w:sz="6" w:space="0"/>
              <w:left w:val="outset" w:color="F0F0F0" w:sz="6" w:space="0"/>
              <w:bottom w:val="single" w:color="000000" w:sz="8" w:space="0"/>
              <w:right w:val="single" w:color="000000" w:sz="8" w:space="0"/>
            </w:tcBorders>
            <w:vAlign w:val="center"/>
          </w:tcPr>
          <w:p w14:paraId="4B4FFAB6">
            <w:pPr>
              <w:widowControl/>
              <w:jc w:val="left"/>
              <w:rPr>
                <w:rFonts w:ascii="宋体" w:hAnsi="宋体" w:eastAsia="宋体" w:cs="宋体"/>
                <w:color w:val="222222"/>
                <w:kern w:val="0"/>
                <w:sz w:val="24"/>
                <w:szCs w:val="24"/>
              </w:rPr>
            </w:pPr>
          </w:p>
        </w:tc>
        <w:tc>
          <w:tcPr>
            <w:tcW w:w="0" w:type="auto"/>
            <w:vMerge w:val="continue"/>
            <w:tcBorders>
              <w:top w:val="outset" w:color="F0F0F0" w:sz="6" w:space="0"/>
              <w:left w:val="outset" w:color="F0F0F0" w:sz="6" w:space="0"/>
              <w:bottom w:val="single" w:color="000000" w:sz="8" w:space="0"/>
              <w:right w:val="single" w:color="000000" w:sz="8" w:space="0"/>
            </w:tcBorders>
            <w:vAlign w:val="center"/>
          </w:tcPr>
          <w:p w14:paraId="0A4C8425">
            <w:pPr>
              <w:widowControl/>
              <w:jc w:val="left"/>
              <w:rPr>
                <w:rFonts w:ascii="宋体" w:hAnsi="宋体" w:eastAsia="宋体" w:cs="宋体"/>
                <w:color w:val="222222"/>
                <w:kern w:val="0"/>
                <w:sz w:val="24"/>
                <w:szCs w:val="24"/>
              </w:rPr>
            </w:pPr>
          </w:p>
        </w:tc>
        <w:tc>
          <w:tcPr>
            <w:tcW w:w="737" w:type="dxa"/>
            <w:tcBorders>
              <w:top w:val="outset" w:color="F0F0F0" w:sz="6" w:space="0"/>
              <w:left w:val="outset" w:color="F0F0F0" w:sz="6" w:space="0"/>
              <w:bottom w:val="single" w:color="000000" w:sz="8" w:space="0"/>
              <w:right w:val="single" w:color="000000" w:sz="8" w:space="0"/>
            </w:tcBorders>
            <w:shd w:val="clear" w:color="auto" w:fill="auto"/>
            <w:tcMar>
              <w:top w:w="0" w:type="dxa"/>
              <w:left w:w="108" w:type="dxa"/>
              <w:bottom w:w="0" w:type="dxa"/>
              <w:right w:w="108" w:type="dxa"/>
            </w:tcMar>
            <w:vAlign w:val="center"/>
          </w:tcPr>
          <w:p w14:paraId="0E586FAF">
            <w:pPr>
              <w:widowControl/>
              <w:spacing w:line="227" w:lineRule="atLeast"/>
              <w:jc w:val="center"/>
              <w:rPr>
                <w:rFonts w:ascii="宋体" w:hAnsi="宋体" w:eastAsia="宋体" w:cs="宋体"/>
                <w:color w:val="222222"/>
                <w:kern w:val="0"/>
                <w:sz w:val="24"/>
                <w:szCs w:val="24"/>
              </w:rPr>
            </w:pPr>
            <w:r>
              <w:rPr>
                <w:rFonts w:hint="eastAsia" w:ascii="方正书宋_GBK" w:hAnsi="Calibri" w:eastAsia="方正书宋_GBK" w:cs="Times New Roman"/>
                <w:b/>
                <w:bCs/>
                <w:color w:val="000000"/>
                <w:kern w:val="0"/>
                <w:sz w:val="24"/>
                <w:szCs w:val="24"/>
              </w:rPr>
              <w:t>优</w:t>
            </w:r>
          </w:p>
        </w:tc>
        <w:tc>
          <w:tcPr>
            <w:tcW w:w="737" w:type="dxa"/>
            <w:tcBorders>
              <w:top w:val="outset" w:color="F0F0F0" w:sz="6" w:space="0"/>
              <w:left w:val="outset" w:color="F0F0F0" w:sz="6" w:space="0"/>
              <w:bottom w:val="single" w:color="000000" w:sz="8" w:space="0"/>
              <w:right w:val="single" w:color="000000" w:sz="8" w:space="0"/>
            </w:tcBorders>
            <w:shd w:val="clear" w:color="auto" w:fill="auto"/>
            <w:tcMar>
              <w:top w:w="0" w:type="dxa"/>
              <w:left w:w="108" w:type="dxa"/>
              <w:bottom w:w="0" w:type="dxa"/>
              <w:right w:w="108" w:type="dxa"/>
            </w:tcMar>
            <w:vAlign w:val="center"/>
          </w:tcPr>
          <w:p w14:paraId="068BD392">
            <w:pPr>
              <w:widowControl/>
              <w:spacing w:line="227" w:lineRule="atLeast"/>
              <w:jc w:val="center"/>
              <w:rPr>
                <w:rFonts w:ascii="宋体" w:hAnsi="宋体" w:eastAsia="宋体" w:cs="宋体"/>
                <w:color w:val="222222"/>
                <w:kern w:val="0"/>
                <w:sz w:val="24"/>
                <w:szCs w:val="24"/>
              </w:rPr>
            </w:pPr>
            <w:r>
              <w:rPr>
                <w:rFonts w:hint="eastAsia" w:ascii="方正书宋_GBK" w:hAnsi="Calibri" w:eastAsia="方正书宋_GBK" w:cs="Times New Roman"/>
                <w:b/>
                <w:bCs/>
                <w:color w:val="000000"/>
                <w:kern w:val="0"/>
                <w:sz w:val="24"/>
                <w:szCs w:val="24"/>
              </w:rPr>
              <w:t>良</w:t>
            </w:r>
          </w:p>
        </w:tc>
        <w:tc>
          <w:tcPr>
            <w:tcW w:w="737" w:type="dxa"/>
            <w:tcBorders>
              <w:top w:val="outset" w:color="F0F0F0" w:sz="6" w:space="0"/>
              <w:left w:val="outset" w:color="F0F0F0" w:sz="6" w:space="0"/>
              <w:bottom w:val="single" w:color="000000" w:sz="8" w:space="0"/>
              <w:right w:val="single" w:color="000000" w:sz="8" w:space="0"/>
            </w:tcBorders>
            <w:shd w:val="clear" w:color="auto" w:fill="auto"/>
            <w:tcMar>
              <w:top w:w="0" w:type="dxa"/>
              <w:left w:w="108" w:type="dxa"/>
              <w:bottom w:w="0" w:type="dxa"/>
              <w:right w:w="108" w:type="dxa"/>
            </w:tcMar>
            <w:vAlign w:val="center"/>
          </w:tcPr>
          <w:p w14:paraId="561320EE">
            <w:pPr>
              <w:widowControl/>
              <w:spacing w:line="227" w:lineRule="atLeast"/>
              <w:jc w:val="center"/>
              <w:rPr>
                <w:rFonts w:ascii="宋体" w:hAnsi="宋体" w:eastAsia="宋体" w:cs="宋体"/>
                <w:color w:val="222222"/>
                <w:kern w:val="0"/>
                <w:sz w:val="24"/>
                <w:szCs w:val="24"/>
              </w:rPr>
            </w:pPr>
            <w:r>
              <w:rPr>
                <w:rFonts w:hint="eastAsia" w:ascii="方正书宋_GBK" w:hAnsi="Calibri" w:eastAsia="方正书宋_GBK" w:cs="Times New Roman"/>
                <w:b/>
                <w:bCs/>
                <w:color w:val="000000"/>
                <w:kern w:val="0"/>
                <w:sz w:val="24"/>
                <w:szCs w:val="24"/>
              </w:rPr>
              <w:t>中</w:t>
            </w:r>
          </w:p>
        </w:tc>
        <w:tc>
          <w:tcPr>
            <w:tcW w:w="737" w:type="dxa"/>
            <w:tcBorders>
              <w:top w:val="outset" w:color="F0F0F0" w:sz="6" w:space="0"/>
              <w:left w:val="outset" w:color="F0F0F0" w:sz="6" w:space="0"/>
              <w:bottom w:val="single" w:color="000000" w:sz="8" w:space="0"/>
              <w:right w:val="single" w:color="000000" w:sz="8" w:space="0"/>
            </w:tcBorders>
            <w:shd w:val="clear" w:color="auto" w:fill="auto"/>
            <w:tcMar>
              <w:top w:w="0" w:type="dxa"/>
              <w:left w:w="108" w:type="dxa"/>
              <w:bottom w:w="0" w:type="dxa"/>
              <w:right w:w="108" w:type="dxa"/>
            </w:tcMar>
            <w:vAlign w:val="center"/>
          </w:tcPr>
          <w:p w14:paraId="605CC512">
            <w:pPr>
              <w:widowControl/>
              <w:spacing w:line="227" w:lineRule="atLeast"/>
              <w:jc w:val="center"/>
              <w:rPr>
                <w:rFonts w:ascii="宋体" w:hAnsi="宋体" w:eastAsia="宋体" w:cs="宋体"/>
                <w:color w:val="222222"/>
                <w:kern w:val="0"/>
                <w:sz w:val="24"/>
                <w:szCs w:val="24"/>
              </w:rPr>
            </w:pPr>
            <w:r>
              <w:rPr>
                <w:rFonts w:hint="eastAsia" w:ascii="方正书宋_GBK" w:hAnsi="Calibri" w:eastAsia="方正书宋_GBK" w:cs="Times New Roman"/>
                <w:b/>
                <w:bCs/>
                <w:color w:val="000000"/>
                <w:kern w:val="0"/>
                <w:sz w:val="24"/>
                <w:szCs w:val="24"/>
              </w:rPr>
              <w:t>差</w:t>
            </w:r>
          </w:p>
        </w:tc>
      </w:tr>
      <w:tr w14:paraId="25C1548A">
        <w:tblPrEx>
          <w:tblCellMar>
            <w:top w:w="0" w:type="dxa"/>
            <w:left w:w="0" w:type="dxa"/>
            <w:bottom w:w="0" w:type="dxa"/>
            <w:right w:w="0" w:type="dxa"/>
          </w:tblCellMar>
        </w:tblPrEx>
        <w:trPr>
          <w:trHeight w:val="227" w:hRule="atLeast"/>
          <w:jc w:val="center"/>
        </w:trPr>
        <w:tc>
          <w:tcPr>
            <w:tcW w:w="2341" w:type="dxa"/>
            <w:vMerge w:val="restart"/>
            <w:tcBorders>
              <w:top w:val="outset" w:color="F0F0F0" w:sz="6"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14:paraId="433506A2">
            <w:pPr>
              <w:widowControl/>
              <w:spacing w:line="227" w:lineRule="atLeast"/>
              <w:jc w:val="left"/>
              <w:rPr>
                <w:rFonts w:ascii="宋体" w:hAnsi="宋体" w:eastAsia="宋体" w:cs="宋体"/>
                <w:color w:val="222222"/>
                <w:kern w:val="0"/>
                <w:sz w:val="24"/>
                <w:szCs w:val="24"/>
              </w:rPr>
            </w:pPr>
            <w:r>
              <w:rPr>
                <w:rFonts w:hint="eastAsia" w:ascii="Calibri" w:hAnsi="Calibri" w:eastAsia="方正书宋_GBK" w:cs="Times New Roman"/>
                <w:b/>
                <w:bCs/>
                <w:color w:val="000000"/>
                <w:kern w:val="0"/>
                <w:sz w:val="24"/>
                <w:szCs w:val="24"/>
              </w:rPr>
              <w:t>办案经费</w:t>
            </w:r>
          </w:p>
        </w:tc>
        <w:tc>
          <w:tcPr>
            <w:tcW w:w="1276" w:type="dxa"/>
            <w:vMerge w:val="restart"/>
            <w:tcBorders>
              <w:top w:val="outset" w:color="F0F0F0" w:sz="6" w:space="0"/>
              <w:left w:val="outset" w:color="F0F0F0" w:sz="6" w:space="0"/>
              <w:bottom w:val="single" w:color="000000" w:sz="8" w:space="0"/>
              <w:right w:val="single" w:color="000000" w:sz="8" w:space="0"/>
            </w:tcBorders>
            <w:shd w:val="clear" w:color="auto" w:fill="auto"/>
            <w:tcMar>
              <w:top w:w="0" w:type="dxa"/>
              <w:left w:w="108" w:type="dxa"/>
              <w:bottom w:w="0" w:type="dxa"/>
              <w:right w:w="108" w:type="dxa"/>
            </w:tcMar>
            <w:vAlign w:val="center"/>
          </w:tcPr>
          <w:p w14:paraId="447E046C">
            <w:pPr>
              <w:widowControl/>
              <w:spacing w:line="227" w:lineRule="atLeast"/>
              <w:jc w:val="left"/>
              <w:rPr>
                <w:rFonts w:ascii="宋体" w:hAnsi="宋体" w:eastAsia="宋体" w:cs="宋体"/>
                <w:color w:val="222222"/>
                <w:kern w:val="0"/>
                <w:sz w:val="24"/>
                <w:szCs w:val="24"/>
              </w:rPr>
            </w:pPr>
            <w:r>
              <w:rPr>
                <w:rFonts w:hint="eastAsia" w:ascii="Calibri" w:hAnsi="Calibri" w:eastAsia="方正书宋_GBK" w:cs="Times New Roman"/>
                <w:color w:val="000000"/>
                <w:kern w:val="0"/>
                <w:sz w:val="24"/>
                <w:szCs w:val="24"/>
              </w:rPr>
              <w:t>3</w:t>
            </w:r>
          </w:p>
        </w:tc>
        <w:tc>
          <w:tcPr>
            <w:tcW w:w="2976" w:type="dxa"/>
            <w:vMerge w:val="restart"/>
            <w:tcBorders>
              <w:top w:val="outset" w:color="F0F0F0" w:sz="6" w:space="0"/>
              <w:left w:val="outset" w:color="F0F0F0" w:sz="6" w:space="0"/>
              <w:bottom w:val="single" w:color="000000" w:sz="8" w:space="0"/>
              <w:right w:val="single" w:color="000000" w:sz="8" w:space="0"/>
            </w:tcBorders>
            <w:shd w:val="clear" w:color="auto" w:fill="auto"/>
            <w:tcMar>
              <w:top w:w="0" w:type="dxa"/>
              <w:left w:w="108" w:type="dxa"/>
              <w:bottom w:w="0" w:type="dxa"/>
              <w:right w:w="108" w:type="dxa"/>
            </w:tcMar>
            <w:vAlign w:val="center"/>
          </w:tcPr>
          <w:p w14:paraId="7DD3F6EF">
            <w:pPr>
              <w:widowControl/>
              <w:spacing w:line="227" w:lineRule="atLeast"/>
              <w:jc w:val="left"/>
              <w:rPr>
                <w:rFonts w:ascii="宋体" w:hAnsi="宋体" w:eastAsia="宋体" w:cs="宋体"/>
                <w:color w:val="222222"/>
                <w:kern w:val="0"/>
                <w:sz w:val="24"/>
                <w:szCs w:val="24"/>
              </w:rPr>
            </w:pPr>
            <w:r>
              <w:rPr>
                <w:rFonts w:hint="eastAsia" w:ascii="Calibri" w:hAnsi="Calibri" w:eastAsia="方正书宋_GBK" w:cs="Times New Roman"/>
                <w:color w:val="000000"/>
                <w:kern w:val="0"/>
                <w:sz w:val="24"/>
                <w:szCs w:val="24"/>
              </w:rPr>
              <w:t>按照</w:t>
            </w:r>
            <w:r>
              <w:rPr>
                <w:rFonts w:hint="eastAsia" w:ascii="Calibri" w:hAnsi="Calibri" w:eastAsia="方正书宋_GBK" w:cs="Times New Roman"/>
                <w:color w:val="000000"/>
                <w:kern w:val="0"/>
                <w:sz w:val="24"/>
                <w:szCs w:val="24"/>
                <w:lang w:eastAsia="zh-CN"/>
              </w:rPr>
              <w:t>中央、省、市</w:t>
            </w:r>
            <w:r>
              <w:rPr>
                <w:rFonts w:hint="eastAsia" w:ascii="Calibri" w:hAnsi="Calibri" w:eastAsia="方正书宋_GBK" w:cs="Times New Roman"/>
                <w:color w:val="000000"/>
                <w:kern w:val="0"/>
                <w:sz w:val="24"/>
                <w:szCs w:val="24"/>
              </w:rPr>
              <w:t>纪委工作要求，加大办案力度，此项经费主要用于案件调查中临时谈话点租用费、交通费、差旅费等。</w:t>
            </w:r>
          </w:p>
        </w:tc>
        <w:tc>
          <w:tcPr>
            <w:tcW w:w="2976" w:type="dxa"/>
            <w:vMerge w:val="restart"/>
            <w:tcBorders>
              <w:top w:val="outset" w:color="F0F0F0" w:sz="6" w:space="0"/>
              <w:left w:val="outset" w:color="F0F0F0" w:sz="6" w:space="0"/>
              <w:bottom w:val="single" w:color="000000" w:sz="8" w:space="0"/>
              <w:right w:val="single" w:color="000000" w:sz="8" w:space="0"/>
            </w:tcBorders>
            <w:shd w:val="clear" w:color="auto" w:fill="auto"/>
            <w:tcMar>
              <w:top w:w="0" w:type="dxa"/>
              <w:left w:w="108" w:type="dxa"/>
              <w:bottom w:w="0" w:type="dxa"/>
              <w:right w:w="108" w:type="dxa"/>
            </w:tcMar>
            <w:vAlign w:val="center"/>
          </w:tcPr>
          <w:p w14:paraId="58E097B4">
            <w:pPr>
              <w:widowControl/>
              <w:spacing w:line="227" w:lineRule="atLeast"/>
              <w:jc w:val="left"/>
              <w:rPr>
                <w:rFonts w:ascii="宋体" w:hAnsi="宋体" w:eastAsia="宋体" w:cs="宋体"/>
                <w:color w:val="222222"/>
                <w:kern w:val="0"/>
                <w:sz w:val="24"/>
                <w:szCs w:val="24"/>
              </w:rPr>
            </w:pPr>
            <w:r>
              <w:rPr>
                <w:rFonts w:hint="eastAsia" w:ascii="方正书宋_GBK" w:hAnsi="Calibri" w:eastAsia="方正书宋_GBK" w:cs="Times New Roman"/>
                <w:color w:val="000000"/>
                <w:kern w:val="0"/>
                <w:sz w:val="24"/>
                <w:szCs w:val="24"/>
              </w:rPr>
              <w:t>对群众反映强烈及上级交办案件做到每件必查；同时，紧盯重要时间节点，适时开展明察暗访。</w:t>
            </w:r>
          </w:p>
        </w:tc>
        <w:tc>
          <w:tcPr>
            <w:tcW w:w="1417" w:type="dxa"/>
            <w:tcBorders>
              <w:top w:val="outset" w:color="F0F0F0" w:sz="6" w:space="0"/>
              <w:left w:val="outset" w:color="F0F0F0" w:sz="6" w:space="0"/>
              <w:bottom w:val="single" w:color="000000" w:sz="8" w:space="0"/>
              <w:right w:val="single" w:color="000000" w:sz="8" w:space="0"/>
            </w:tcBorders>
            <w:shd w:val="clear" w:color="auto" w:fill="auto"/>
            <w:tcMar>
              <w:top w:w="0" w:type="dxa"/>
              <w:left w:w="108" w:type="dxa"/>
              <w:bottom w:w="0" w:type="dxa"/>
              <w:right w:w="108" w:type="dxa"/>
            </w:tcMar>
            <w:vAlign w:val="center"/>
          </w:tcPr>
          <w:p w14:paraId="55D105BA">
            <w:pPr>
              <w:widowControl/>
              <w:spacing w:line="227" w:lineRule="atLeast"/>
              <w:jc w:val="left"/>
              <w:rPr>
                <w:rFonts w:ascii="宋体" w:hAnsi="宋体" w:eastAsia="宋体" w:cs="宋体"/>
                <w:color w:val="222222"/>
                <w:kern w:val="0"/>
                <w:sz w:val="24"/>
                <w:szCs w:val="24"/>
              </w:rPr>
            </w:pPr>
            <w:r>
              <w:rPr>
                <w:rFonts w:hint="eastAsia" w:ascii="方正书宋_GBK" w:hAnsi="Calibri" w:eastAsia="方正书宋_GBK" w:cs="Times New Roman"/>
                <w:color w:val="000000"/>
                <w:kern w:val="0"/>
                <w:sz w:val="24"/>
                <w:szCs w:val="24"/>
              </w:rPr>
              <w:t>案件查处率</w:t>
            </w:r>
          </w:p>
        </w:tc>
        <w:tc>
          <w:tcPr>
            <w:tcW w:w="737" w:type="dxa"/>
            <w:tcBorders>
              <w:top w:val="outset" w:color="F0F0F0" w:sz="6" w:space="0"/>
              <w:left w:val="outset" w:color="F0F0F0" w:sz="6" w:space="0"/>
              <w:bottom w:val="single" w:color="000000" w:sz="8" w:space="0"/>
              <w:right w:val="single" w:color="000000" w:sz="8" w:space="0"/>
            </w:tcBorders>
            <w:shd w:val="clear" w:color="auto" w:fill="auto"/>
            <w:tcMar>
              <w:top w:w="0" w:type="dxa"/>
              <w:left w:w="108" w:type="dxa"/>
              <w:bottom w:w="0" w:type="dxa"/>
              <w:right w:w="108" w:type="dxa"/>
            </w:tcMar>
            <w:vAlign w:val="center"/>
          </w:tcPr>
          <w:p w14:paraId="59D2A1FE">
            <w:pPr>
              <w:widowControl/>
              <w:spacing w:line="227" w:lineRule="atLeast"/>
              <w:jc w:val="center"/>
              <w:rPr>
                <w:rFonts w:ascii="宋体" w:hAnsi="宋体" w:eastAsia="宋体" w:cs="宋体"/>
                <w:color w:val="222222"/>
                <w:kern w:val="0"/>
                <w:sz w:val="24"/>
                <w:szCs w:val="24"/>
              </w:rPr>
            </w:pPr>
            <w:r>
              <w:rPr>
                <w:rFonts w:ascii="Times New Roman" w:hAnsi="Times New Roman" w:eastAsia="仿宋_GB2312" w:cs="Times New Roman"/>
                <w:color w:val="000000"/>
                <w:kern w:val="0"/>
                <w:sz w:val="20"/>
                <w:szCs w:val="20"/>
              </w:rPr>
              <w:t>100%</w:t>
            </w:r>
          </w:p>
        </w:tc>
        <w:tc>
          <w:tcPr>
            <w:tcW w:w="737" w:type="dxa"/>
            <w:tcBorders>
              <w:top w:val="outset" w:color="F0F0F0" w:sz="6" w:space="0"/>
              <w:left w:val="outset" w:color="F0F0F0" w:sz="6" w:space="0"/>
              <w:bottom w:val="single" w:color="000000" w:sz="8" w:space="0"/>
              <w:right w:val="single" w:color="000000" w:sz="8" w:space="0"/>
            </w:tcBorders>
            <w:shd w:val="clear" w:color="auto" w:fill="auto"/>
            <w:tcMar>
              <w:top w:w="0" w:type="dxa"/>
              <w:left w:w="108" w:type="dxa"/>
              <w:bottom w:w="0" w:type="dxa"/>
              <w:right w:w="108" w:type="dxa"/>
            </w:tcMar>
            <w:vAlign w:val="center"/>
          </w:tcPr>
          <w:p w14:paraId="324334FB">
            <w:pPr>
              <w:widowControl/>
              <w:spacing w:line="227" w:lineRule="atLeast"/>
              <w:jc w:val="center"/>
              <w:rPr>
                <w:rFonts w:ascii="宋体" w:hAnsi="宋体" w:eastAsia="宋体" w:cs="宋体"/>
                <w:color w:val="222222"/>
                <w:kern w:val="0"/>
                <w:sz w:val="24"/>
                <w:szCs w:val="24"/>
              </w:rPr>
            </w:pPr>
            <w:r>
              <w:rPr>
                <w:rFonts w:hint="eastAsia" w:ascii="宋体" w:hAnsi="宋体" w:eastAsia="宋体" w:cs="Times New Roman"/>
                <w:color w:val="000000"/>
                <w:kern w:val="0"/>
                <w:sz w:val="20"/>
                <w:szCs w:val="20"/>
              </w:rPr>
              <w:t>≥</w:t>
            </w:r>
            <w:r>
              <w:rPr>
                <w:rFonts w:ascii="Times New Roman" w:hAnsi="Times New Roman" w:eastAsia="仿宋_GB2312" w:cs="Times New Roman"/>
                <w:color w:val="000000"/>
                <w:kern w:val="0"/>
                <w:sz w:val="20"/>
                <w:szCs w:val="20"/>
              </w:rPr>
              <w:t>95%</w:t>
            </w:r>
          </w:p>
        </w:tc>
        <w:tc>
          <w:tcPr>
            <w:tcW w:w="737" w:type="dxa"/>
            <w:tcBorders>
              <w:top w:val="outset" w:color="F0F0F0" w:sz="6" w:space="0"/>
              <w:left w:val="outset" w:color="F0F0F0" w:sz="6" w:space="0"/>
              <w:bottom w:val="single" w:color="000000" w:sz="8" w:space="0"/>
              <w:right w:val="single" w:color="000000" w:sz="8" w:space="0"/>
            </w:tcBorders>
            <w:shd w:val="clear" w:color="auto" w:fill="auto"/>
            <w:tcMar>
              <w:top w:w="0" w:type="dxa"/>
              <w:left w:w="108" w:type="dxa"/>
              <w:bottom w:w="0" w:type="dxa"/>
              <w:right w:w="108" w:type="dxa"/>
            </w:tcMar>
            <w:vAlign w:val="center"/>
          </w:tcPr>
          <w:p w14:paraId="54078F2D">
            <w:pPr>
              <w:widowControl/>
              <w:spacing w:line="227" w:lineRule="atLeast"/>
              <w:jc w:val="center"/>
              <w:rPr>
                <w:rFonts w:ascii="宋体" w:hAnsi="宋体" w:eastAsia="宋体" w:cs="宋体"/>
                <w:color w:val="222222"/>
                <w:kern w:val="0"/>
                <w:sz w:val="24"/>
                <w:szCs w:val="24"/>
              </w:rPr>
            </w:pPr>
            <w:r>
              <w:rPr>
                <w:rFonts w:hint="eastAsia" w:ascii="宋体" w:hAnsi="宋体" w:eastAsia="宋体" w:cs="Times New Roman"/>
                <w:color w:val="000000"/>
                <w:kern w:val="0"/>
                <w:sz w:val="20"/>
                <w:szCs w:val="20"/>
              </w:rPr>
              <w:t>≥</w:t>
            </w:r>
            <w:r>
              <w:rPr>
                <w:rFonts w:ascii="Times New Roman" w:hAnsi="Times New Roman" w:eastAsia="仿宋_GB2312" w:cs="Times New Roman"/>
                <w:color w:val="000000"/>
                <w:kern w:val="0"/>
                <w:sz w:val="20"/>
                <w:szCs w:val="20"/>
              </w:rPr>
              <w:t>90%</w:t>
            </w:r>
          </w:p>
        </w:tc>
        <w:tc>
          <w:tcPr>
            <w:tcW w:w="737" w:type="dxa"/>
            <w:tcBorders>
              <w:top w:val="outset" w:color="F0F0F0" w:sz="6" w:space="0"/>
              <w:left w:val="outset" w:color="F0F0F0" w:sz="6" w:space="0"/>
              <w:bottom w:val="single" w:color="000000" w:sz="8" w:space="0"/>
              <w:right w:val="single" w:color="000000" w:sz="8" w:space="0"/>
            </w:tcBorders>
            <w:shd w:val="clear" w:color="auto" w:fill="auto"/>
            <w:tcMar>
              <w:top w:w="0" w:type="dxa"/>
              <w:left w:w="108" w:type="dxa"/>
              <w:bottom w:w="0" w:type="dxa"/>
              <w:right w:w="108" w:type="dxa"/>
            </w:tcMar>
            <w:vAlign w:val="center"/>
          </w:tcPr>
          <w:p w14:paraId="0050A64C">
            <w:pPr>
              <w:widowControl/>
              <w:spacing w:line="227" w:lineRule="atLeast"/>
              <w:jc w:val="center"/>
              <w:rPr>
                <w:rFonts w:ascii="宋体" w:hAnsi="宋体" w:eastAsia="宋体" w:cs="宋体"/>
                <w:color w:val="222222"/>
                <w:kern w:val="0"/>
                <w:sz w:val="24"/>
                <w:szCs w:val="24"/>
              </w:rPr>
            </w:pPr>
            <w:r>
              <w:rPr>
                <w:rFonts w:hint="eastAsia" w:ascii="宋体" w:hAnsi="宋体" w:eastAsia="宋体" w:cs="Times New Roman"/>
                <w:color w:val="000000"/>
                <w:kern w:val="0"/>
                <w:sz w:val="20"/>
                <w:szCs w:val="20"/>
              </w:rPr>
              <w:t>﹤</w:t>
            </w:r>
            <w:r>
              <w:rPr>
                <w:rFonts w:ascii="Times New Roman" w:hAnsi="Times New Roman" w:eastAsia="仿宋_GB2312" w:cs="Times New Roman"/>
                <w:color w:val="000000"/>
                <w:kern w:val="0"/>
                <w:sz w:val="20"/>
                <w:szCs w:val="20"/>
              </w:rPr>
              <w:t>90%</w:t>
            </w:r>
          </w:p>
        </w:tc>
      </w:tr>
      <w:tr w14:paraId="42D36062">
        <w:tblPrEx>
          <w:tblCellMar>
            <w:top w:w="0" w:type="dxa"/>
            <w:left w:w="0" w:type="dxa"/>
            <w:bottom w:w="0" w:type="dxa"/>
            <w:right w:w="0" w:type="dxa"/>
          </w:tblCellMar>
        </w:tblPrEx>
        <w:trPr>
          <w:trHeight w:val="2168" w:hRule="atLeast"/>
          <w:jc w:val="center"/>
        </w:trPr>
        <w:tc>
          <w:tcPr>
            <w:tcW w:w="0" w:type="auto"/>
            <w:vMerge w:val="continue"/>
            <w:tcBorders>
              <w:top w:val="outset" w:color="F0F0F0" w:sz="6" w:space="0"/>
              <w:left w:val="single" w:color="000000" w:sz="8" w:space="0"/>
              <w:bottom w:val="single" w:color="000000" w:sz="8" w:space="0"/>
              <w:right w:val="single" w:color="000000" w:sz="8" w:space="0"/>
            </w:tcBorders>
            <w:vAlign w:val="center"/>
          </w:tcPr>
          <w:p w14:paraId="5C49884B">
            <w:pPr>
              <w:widowControl/>
              <w:jc w:val="left"/>
              <w:rPr>
                <w:rFonts w:ascii="宋体" w:hAnsi="宋体" w:eastAsia="宋体" w:cs="宋体"/>
                <w:color w:val="222222"/>
                <w:kern w:val="0"/>
                <w:sz w:val="24"/>
                <w:szCs w:val="24"/>
              </w:rPr>
            </w:pPr>
          </w:p>
        </w:tc>
        <w:tc>
          <w:tcPr>
            <w:tcW w:w="0" w:type="auto"/>
            <w:vMerge w:val="continue"/>
            <w:tcBorders>
              <w:top w:val="outset" w:color="F0F0F0" w:sz="6" w:space="0"/>
              <w:left w:val="outset" w:color="F0F0F0" w:sz="6" w:space="0"/>
              <w:bottom w:val="single" w:color="000000" w:sz="8" w:space="0"/>
              <w:right w:val="single" w:color="000000" w:sz="8" w:space="0"/>
            </w:tcBorders>
            <w:vAlign w:val="center"/>
          </w:tcPr>
          <w:p w14:paraId="67F8D247">
            <w:pPr>
              <w:widowControl/>
              <w:jc w:val="left"/>
              <w:rPr>
                <w:rFonts w:ascii="宋体" w:hAnsi="宋体" w:eastAsia="宋体" w:cs="宋体"/>
                <w:color w:val="222222"/>
                <w:kern w:val="0"/>
                <w:sz w:val="24"/>
                <w:szCs w:val="24"/>
              </w:rPr>
            </w:pPr>
          </w:p>
        </w:tc>
        <w:tc>
          <w:tcPr>
            <w:tcW w:w="0" w:type="auto"/>
            <w:vMerge w:val="continue"/>
            <w:tcBorders>
              <w:top w:val="outset" w:color="F0F0F0" w:sz="6" w:space="0"/>
              <w:left w:val="outset" w:color="F0F0F0" w:sz="6" w:space="0"/>
              <w:bottom w:val="single" w:color="000000" w:sz="8" w:space="0"/>
              <w:right w:val="single" w:color="000000" w:sz="8" w:space="0"/>
            </w:tcBorders>
            <w:vAlign w:val="center"/>
          </w:tcPr>
          <w:p w14:paraId="3EFDC64F">
            <w:pPr>
              <w:widowControl/>
              <w:jc w:val="left"/>
              <w:rPr>
                <w:rFonts w:ascii="宋体" w:hAnsi="宋体" w:eastAsia="宋体" w:cs="宋体"/>
                <w:color w:val="222222"/>
                <w:kern w:val="0"/>
                <w:sz w:val="24"/>
                <w:szCs w:val="24"/>
              </w:rPr>
            </w:pPr>
          </w:p>
        </w:tc>
        <w:tc>
          <w:tcPr>
            <w:tcW w:w="0" w:type="auto"/>
            <w:vMerge w:val="continue"/>
            <w:tcBorders>
              <w:top w:val="outset" w:color="F0F0F0" w:sz="6" w:space="0"/>
              <w:left w:val="outset" w:color="F0F0F0" w:sz="6" w:space="0"/>
              <w:bottom w:val="single" w:color="000000" w:sz="8" w:space="0"/>
              <w:right w:val="single" w:color="000000" w:sz="8" w:space="0"/>
            </w:tcBorders>
            <w:vAlign w:val="center"/>
          </w:tcPr>
          <w:p w14:paraId="421CCD02">
            <w:pPr>
              <w:widowControl/>
              <w:jc w:val="left"/>
              <w:rPr>
                <w:rFonts w:ascii="宋体" w:hAnsi="宋体" w:eastAsia="宋体" w:cs="宋体"/>
                <w:color w:val="222222"/>
                <w:kern w:val="0"/>
                <w:sz w:val="24"/>
                <w:szCs w:val="24"/>
              </w:rPr>
            </w:pPr>
          </w:p>
        </w:tc>
        <w:tc>
          <w:tcPr>
            <w:tcW w:w="1417" w:type="dxa"/>
            <w:tcBorders>
              <w:top w:val="outset" w:color="F0F0F0" w:sz="6" w:space="0"/>
              <w:left w:val="outset" w:color="F0F0F0" w:sz="6" w:space="0"/>
              <w:bottom w:val="single" w:color="000000" w:sz="8" w:space="0"/>
              <w:right w:val="single" w:color="000000" w:sz="8" w:space="0"/>
            </w:tcBorders>
            <w:shd w:val="clear" w:color="auto" w:fill="auto"/>
            <w:tcMar>
              <w:top w:w="0" w:type="dxa"/>
              <w:left w:w="108" w:type="dxa"/>
              <w:bottom w:w="0" w:type="dxa"/>
              <w:right w:w="108" w:type="dxa"/>
            </w:tcMar>
            <w:vAlign w:val="center"/>
          </w:tcPr>
          <w:p w14:paraId="2F2C5AC2">
            <w:pPr>
              <w:widowControl/>
              <w:spacing w:line="300" w:lineRule="atLeast"/>
              <w:jc w:val="left"/>
              <w:rPr>
                <w:rFonts w:ascii="宋体" w:hAnsi="宋体" w:eastAsia="宋体" w:cs="宋体"/>
                <w:color w:val="222222"/>
                <w:kern w:val="0"/>
                <w:sz w:val="24"/>
                <w:szCs w:val="24"/>
              </w:rPr>
            </w:pPr>
            <w:r>
              <w:rPr>
                <w:rFonts w:hint="eastAsia" w:ascii="Calibri" w:hAnsi="Calibri" w:eastAsia="方正书宋_GBK" w:cs="Times New Roman"/>
                <w:color w:val="000000"/>
                <w:kern w:val="0"/>
                <w:sz w:val="24"/>
                <w:szCs w:val="24"/>
              </w:rPr>
              <w:t>查处案件数</w:t>
            </w:r>
          </w:p>
        </w:tc>
        <w:tc>
          <w:tcPr>
            <w:tcW w:w="737" w:type="dxa"/>
            <w:tcBorders>
              <w:top w:val="outset" w:color="F0F0F0" w:sz="6" w:space="0"/>
              <w:left w:val="outset" w:color="F0F0F0" w:sz="6" w:space="0"/>
              <w:bottom w:val="single" w:color="000000" w:sz="8" w:space="0"/>
              <w:right w:val="single" w:color="000000" w:sz="8" w:space="0"/>
            </w:tcBorders>
            <w:shd w:val="clear" w:color="auto" w:fill="auto"/>
            <w:tcMar>
              <w:top w:w="0" w:type="dxa"/>
              <w:left w:w="108" w:type="dxa"/>
              <w:bottom w:w="0" w:type="dxa"/>
              <w:right w:w="108" w:type="dxa"/>
            </w:tcMar>
            <w:vAlign w:val="center"/>
          </w:tcPr>
          <w:p w14:paraId="7ECA6B84">
            <w:pPr>
              <w:widowControl/>
              <w:jc w:val="center"/>
              <w:rPr>
                <w:rFonts w:ascii="宋体" w:hAnsi="宋体" w:eastAsia="宋体" w:cs="宋体"/>
                <w:color w:val="222222"/>
                <w:kern w:val="0"/>
                <w:sz w:val="24"/>
                <w:szCs w:val="24"/>
              </w:rPr>
            </w:pPr>
            <w:r>
              <w:rPr>
                <w:rFonts w:hint="eastAsia" w:ascii="Calibri" w:hAnsi="Calibri" w:eastAsia="方正书宋_GBK" w:cs="Times New Roman"/>
                <w:color w:val="000000"/>
                <w:kern w:val="0"/>
                <w:sz w:val="20"/>
                <w:szCs w:val="20"/>
              </w:rPr>
              <w:t>≥</w:t>
            </w:r>
            <w:r>
              <w:rPr>
                <w:rFonts w:ascii="Times New Roman" w:hAnsi="Times New Roman" w:eastAsia="仿宋_GB2312" w:cs="Times New Roman"/>
                <w:color w:val="000000"/>
                <w:kern w:val="0"/>
                <w:sz w:val="20"/>
                <w:szCs w:val="20"/>
              </w:rPr>
              <w:t>8</w:t>
            </w:r>
          </w:p>
          <w:p w14:paraId="593D227E">
            <w:pPr>
              <w:widowControl/>
              <w:jc w:val="center"/>
              <w:rPr>
                <w:rFonts w:ascii="宋体" w:hAnsi="宋体" w:eastAsia="宋体" w:cs="宋体"/>
                <w:color w:val="222222"/>
                <w:kern w:val="0"/>
                <w:sz w:val="24"/>
                <w:szCs w:val="24"/>
              </w:rPr>
            </w:pPr>
            <w:r>
              <w:rPr>
                <w:rFonts w:hint="eastAsia" w:ascii="方正书宋_GBK" w:hAnsi="Calibri" w:eastAsia="方正书宋_GBK" w:cs="Times New Roman"/>
                <w:color w:val="000000"/>
                <w:kern w:val="0"/>
                <w:sz w:val="20"/>
                <w:szCs w:val="20"/>
              </w:rPr>
              <w:t>件</w:t>
            </w:r>
          </w:p>
        </w:tc>
        <w:tc>
          <w:tcPr>
            <w:tcW w:w="737" w:type="dxa"/>
            <w:tcBorders>
              <w:top w:val="outset" w:color="F0F0F0" w:sz="6" w:space="0"/>
              <w:left w:val="outset" w:color="F0F0F0" w:sz="6" w:space="0"/>
              <w:bottom w:val="single" w:color="000000" w:sz="8" w:space="0"/>
              <w:right w:val="single" w:color="000000" w:sz="8" w:space="0"/>
            </w:tcBorders>
            <w:shd w:val="clear" w:color="auto" w:fill="auto"/>
            <w:tcMar>
              <w:top w:w="0" w:type="dxa"/>
              <w:left w:w="108" w:type="dxa"/>
              <w:bottom w:w="0" w:type="dxa"/>
              <w:right w:w="108" w:type="dxa"/>
            </w:tcMar>
            <w:vAlign w:val="center"/>
          </w:tcPr>
          <w:p w14:paraId="4564D605">
            <w:pPr>
              <w:widowControl/>
              <w:jc w:val="center"/>
              <w:rPr>
                <w:rFonts w:ascii="宋体" w:hAnsi="宋体" w:eastAsia="宋体" w:cs="宋体"/>
                <w:color w:val="222222"/>
                <w:kern w:val="0"/>
                <w:sz w:val="24"/>
                <w:szCs w:val="24"/>
              </w:rPr>
            </w:pPr>
            <w:r>
              <w:rPr>
                <w:rFonts w:ascii="Times New Roman" w:hAnsi="Times New Roman" w:eastAsia="仿宋_GB2312" w:cs="Times New Roman"/>
                <w:color w:val="000000"/>
                <w:kern w:val="0"/>
                <w:sz w:val="20"/>
                <w:szCs w:val="20"/>
              </w:rPr>
              <w:t>6</w:t>
            </w:r>
            <w:r>
              <w:rPr>
                <w:rFonts w:hint="eastAsia" w:ascii="宋体" w:hAnsi="宋体" w:eastAsia="宋体" w:cs="Times New Roman"/>
                <w:color w:val="000000"/>
                <w:kern w:val="0"/>
                <w:sz w:val="20"/>
                <w:szCs w:val="20"/>
              </w:rPr>
              <w:t>件</w:t>
            </w:r>
          </w:p>
        </w:tc>
        <w:tc>
          <w:tcPr>
            <w:tcW w:w="737" w:type="dxa"/>
            <w:tcBorders>
              <w:top w:val="outset" w:color="F0F0F0" w:sz="6" w:space="0"/>
              <w:left w:val="outset" w:color="F0F0F0" w:sz="6" w:space="0"/>
              <w:bottom w:val="single" w:color="000000" w:sz="8" w:space="0"/>
              <w:right w:val="single" w:color="000000" w:sz="8" w:space="0"/>
            </w:tcBorders>
            <w:shd w:val="clear" w:color="auto" w:fill="auto"/>
            <w:tcMar>
              <w:top w:w="0" w:type="dxa"/>
              <w:left w:w="108" w:type="dxa"/>
              <w:bottom w:w="0" w:type="dxa"/>
              <w:right w:w="108" w:type="dxa"/>
            </w:tcMar>
            <w:vAlign w:val="center"/>
          </w:tcPr>
          <w:p w14:paraId="61F3E942">
            <w:pPr>
              <w:widowControl/>
              <w:jc w:val="center"/>
              <w:rPr>
                <w:rFonts w:ascii="宋体" w:hAnsi="宋体" w:eastAsia="宋体" w:cs="宋体"/>
                <w:color w:val="222222"/>
                <w:kern w:val="0"/>
                <w:sz w:val="24"/>
                <w:szCs w:val="24"/>
              </w:rPr>
            </w:pPr>
            <w:r>
              <w:rPr>
                <w:rFonts w:ascii="Times New Roman" w:hAnsi="Times New Roman" w:eastAsia="仿宋_GB2312" w:cs="Times New Roman"/>
                <w:color w:val="000000"/>
                <w:kern w:val="0"/>
                <w:sz w:val="20"/>
                <w:szCs w:val="20"/>
              </w:rPr>
              <w:t>4</w:t>
            </w:r>
            <w:r>
              <w:rPr>
                <w:rFonts w:hint="eastAsia" w:ascii="宋体" w:hAnsi="宋体" w:eastAsia="宋体" w:cs="Times New Roman"/>
                <w:color w:val="000000"/>
                <w:kern w:val="0"/>
                <w:sz w:val="20"/>
                <w:szCs w:val="20"/>
              </w:rPr>
              <w:t>件</w:t>
            </w:r>
          </w:p>
        </w:tc>
        <w:tc>
          <w:tcPr>
            <w:tcW w:w="737" w:type="dxa"/>
            <w:tcBorders>
              <w:top w:val="outset" w:color="F0F0F0" w:sz="6" w:space="0"/>
              <w:left w:val="outset" w:color="F0F0F0" w:sz="6" w:space="0"/>
              <w:bottom w:val="single" w:color="000000" w:sz="8" w:space="0"/>
              <w:right w:val="single" w:color="000000" w:sz="8" w:space="0"/>
            </w:tcBorders>
            <w:shd w:val="clear" w:color="auto" w:fill="auto"/>
            <w:tcMar>
              <w:top w:w="0" w:type="dxa"/>
              <w:left w:w="108" w:type="dxa"/>
              <w:bottom w:w="0" w:type="dxa"/>
              <w:right w:w="108" w:type="dxa"/>
            </w:tcMar>
            <w:vAlign w:val="center"/>
          </w:tcPr>
          <w:p w14:paraId="73E7A579">
            <w:pPr>
              <w:widowControl/>
              <w:jc w:val="center"/>
              <w:rPr>
                <w:rFonts w:ascii="宋体" w:hAnsi="宋体" w:eastAsia="宋体" w:cs="宋体"/>
                <w:color w:val="222222"/>
                <w:kern w:val="0"/>
                <w:sz w:val="24"/>
                <w:szCs w:val="24"/>
              </w:rPr>
            </w:pPr>
            <w:r>
              <w:rPr>
                <w:rFonts w:hint="eastAsia" w:ascii="方正书宋_GBK" w:hAnsi="Calibri" w:eastAsia="方正书宋_GBK" w:cs="Times New Roman"/>
                <w:color w:val="000000"/>
                <w:kern w:val="0"/>
                <w:sz w:val="20"/>
                <w:szCs w:val="20"/>
              </w:rPr>
              <w:t>无</w:t>
            </w:r>
          </w:p>
        </w:tc>
      </w:tr>
      <w:tr w14:paraId="369E7FC0">
        <w:tblPrEx>
          <w:tblCellMar>
            <w:top w:w="0" w:type="dxa"/>
            <w:left w:w="0" w:type="dxa"/>
            <w:bottom w:w="0" w:type="dxa"/>
            <w:right w:w="0" w:type="dxa"/>
          </w:tblCellMar>
        </w:tblPrEx>
        <w:trPr>
          <w:trHeight w:val="2303" w:hRule="atLeast"/>
          <w:jc w:val="center"/>
        </w:trPr>
        <w:tc>
          <w:tcPr>
            <w:tcW w:w="2341" w:type="dxa"/>
            <w:tcBorders>
              <w:top w:val="outset" w:color="F0F0F0" w:sz="6"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14:paraId="74067E2C">
            <w:pPr>
              <w:widowControl/>
              <w:spacing w:line="300" w:lineRule="atLeast"/>
              <w:jc w:val="left"/>
              <w:rPr>
                <w:rFonts w:ascii="宋体" w:hAnsi="宋体" w:eastAsia="宋体" w:cs="宋体"/>
                <w:color w:val="222222"/>
                <w:kern w:val="0"/>
                <w:sz w:val="24"/>
                <w:szCs w:val="24"/>
              </w:rPr>
            </w:pPr>
            <w:r>
              <w:rPr>
                <w:rFonts w:hint="eastAsia" w:ascii="Calibri" w:hAnsi="Calibri" w:eastAsia="方正书宋_GBK" w:cs="Times New Roman"/>
                <w:b/>
                <w:bCs/>
                <w:color w:val="000000"/>
                <w:kern w:val="0"/>
                <w:sz w:val="24"/>
                <w:szCs w:val="24"/>
              </w:rPr>
              <w:t>廉政教育经费</w:t>
            </w:r>
          </w:p>
        </w:tc>
        <w:tc>
          <w:tcPr>
            <w:tcW w:w="1276" w:type="dxa"/>
            <w:tcBorders>
              <w:top w:val="outset" w:color="F0F0F0" w:sz="6" w:space="0"/>
              <w:left w:val="outset" w:color="F0F0F0" w:sz="6" w:space="0"/>
              <w:bottom w:val="single" w:color="000000" w:sz="8" w:space="0"/>
              <w:right w:val="single" w:color="000000" w:sz="8" w:space="0"/>
            </w:tcBorders>
            <w:shd w:val="clear" w:color="auto" w:fill="auto"/>
            <w:tcMar>
              <w:top w:w="0" w:type="dxa"/>
              <w:left w:w="108" w:type="dxa"/>
              <w:bottom w:w="0" w:type="dxa"/>
              <w:right w:w="108" w:type="dxa"/>
            </w:tcMar>
            <w:vAlign w:val="center"/>
          </w:tcPr>
          <w:p w14:paraId="51CD0CA4">
            <w:pPr>
              <w:widowControl/>
              <w:spacing w:line="300" w:lineRule="atLeast"/>
              <w:jc w:val="left"/>
              <w:rPr>
                <w:rFonts w:ascii="宋体" w:hAnsi="宋体" w:eastAsia="宋体" w:cs="宋体"/>
                <w:color w:val="222222"/>
                <w:kern w:val="0"/>
                <w:sz w:val="24"/>
                <w:szCs w:val="24"/>
              </w:rPr>
            </w:pPr>
            <w:r>
              <w:rPr>
                <w:rFonts w:hint="eastAsia" w:ascii="Calibri" w:hAnsi="Calibri" w:eastAsia="方正书宋_GBK" w:cs="Times New Roman"/>
                <w:color w:val="000000"/>
                <w:kern w:val="0"/>
                <w:sz w:val="24"/>
                <w:szCs w:val="24"/>
              </w:rPr>
              <w:t>1</w:t>
            </w:r>
          </w:p>
        </w:tc>
        <w:tc>
          <w:tcPr>
            <w:tcW w:w="2976" w:type="dxa"/>
            <w:tcBorders>
              <w:top w:val="outset" w:color="F0F0F0" w:sz="6" w:space="0"/>
              <w:left w:val="outset" w:color="F0F0F0" w:sz="6" w:space="0"/>
              <w:bottom w:val="single" w:color="000000" w:sz="8" w:space="0"/>
              <w:right w:val="single" w:color="000000" w:sz="8" w:space="0"/>
            </w:tcBorders>
            <w:shd w:val="clear" w:color="auto" w:fill="auto"/>
            <w:tcMar>
              <w:top w:w="0" w:type="dxa"/>
              <w:left w:w="108" w:type="dxa"/>
              <w:bottom w:w="0" w:type="dxa"/>
              <w:right w:w="108" w:type="dxa"/>
            </w:tcMar>
            <w:vAlign w:val="center"/>
          </w:tcPr>
          <w:p w14:paraId="6EAAF319">
            <w:pPr>
              <w:widowControl/>
              <w:spacing w:line="300" w:lineRule="atLeast"/>
              <w:jc w:val="left"/>
              <w:rPr>
                <w:rFonts w:ascii="宋体" w:hAnsi="宋体" w:eastAsia="宋体" w:cs="宋体"/>
                <w:color w:val="222222"/>
                <w:kern w:val="0"/>
                <w:sz w:val="24"/>
                <w:szCs w:val="24"/>
              </w:rPr>
            </w:pPr>
            <w:r>
              <w:rPr>
                <w:rFonts w:hint="eastAsia" w:ascii="Calibri" w:hAnsi="Calibri" w:eastAsia="方正书宋_GBK" w:cs="Times New Roman"/>
                <w:color w:val="000000"/>
                <w:kern w:val="0"/>
                <w:sz w:val="24"/>
                <w:szCs w:val="24"/>
              </w:rPr>
              <w:t>组织全区科级以上领导干部到警示教育基地接受警示教育，组织纪检监察干部参加</w:t>
            </w:r>
            <w:r>
              <w:rPr>
                <w:rFonts w:hint="eastAsia" w:ascii="Calibri" w:hAnsi="Calibri" w:eastAsia="方正书宋_GBK" w:cs="Times New Roman"/>
                <w:color w:val="000000"/>
                <w:kern w:val="0"/>
                <w:sz w:val="24"/>
                <w:szCs w:val="24"/>
                <w:lang w:eastAsia="zh-CN"/>
              </w:rPr>
              <w:t>中央、省、市</w:t>
            </w:r>
            <w:r>
              <w:rPr>
                <w:rFonts w:hint="eastAsia" w:ascii="Calibri" w:hAnsi="Calibri" w:eastAsia="方正书宋_GBK" w:cs="Times New Roman"/>
                <w:color w:val="000000"/>
                <w:kern w:val="0"/>
                <w:sz w:val="24"/>
                <w:szCs w:val="24"/>
              </w:rPr>
              <w:t>纪委举办的纪检监察业务培训。</w:t>
            </w:r>
          </w:p>
        </w:tc>
        <w:tc>
          <w:tcPr>
            <w:tcW w:w="2976" w:type="dxa"/>
            <w:tcBorders>
              <w:top w:val="outset" w:color="F0F0F0" w:sz="6" w:space="0"/>
              <w:left w:val="outset" w:color="F0F0F0" w:sz="6" w:space="0"/>
              <w:bottom w:val="single" w:color="000000" w:sz="8" w:space="0"/>
              <w:right w:val="single" w:color="000000" w:sz="8" w:space="0"/>
            </w:tcBorders>
            <w:shd w:val="clear" w:color="auto" w:fill="auto"/>
            <w:tcMar>
              <w:top w:w="0" w:type="dxa"/>
              <w:left w:w="108" w:type="dxa"/>
              <w:bottom w:w="0" w:type="dxa"/>
              <w:right w:w="108" w:type="dxa"/>
            </w:tcMar>
            <w:vAlign w:val="center"/>
          </w:tcPr>
          <w:p w14:paraId="0F6E4C3D">
            <w:pPr>
              <w:widowControl/>
              <w:spacing w:line="300" w:lineRule="atLeast"/>
              <w:jc w:val="left"/>
              <w:rPr>
                <w:rFonts w:ascii="宋体" w:hAnsi="宋体" w:eastAsia="宋体" w:cs="宋体"/>
                <w:color w:val="222222"/>
                <w:kern w:val="0"/>
                <w:sz w:val="24"/>
                <w:szCs w:val="24"/>
              </w:rPr>
            </w:pPr>
            <w:r>
              <w:rPr>
                <w:rFonts w:hint="eastAsia" w:ascii="Calibri" w:hAnsi="Calibri" w:eastAsia="方正书宋_GBK" w:cs="Times New Roman"/>
                <w:color w:val="000000"/>
                <w:kern w:val="0"/>
                <w:sz w:val="24"/>
                <w:szCs w:val="24"/>
              </w:rPr>
              <w:t>组织科级以上领导干部及纪检监察干部到廉政先进地区学习经验，提高我区党风廉政建设和纪检监察业务水平。</w:t>
            </w:r>
          </w:p>
        </w:tc>
        <w:tc>
          <w:tcPr>
            <w:tcW w:w="1417" w:type="dxa"/>
            <w:tcBorders>
              <w:top w:val="outset" w:color="F0F0F0" w:sz="6" w:space="0"/>
              <w:left w:val="outset" w:color="F0F0F0" w:sz="6" w:space="0"/>
              <w:bottom w:val="single" w:color="auto" w:sz="8" w:space="0"/>
              <w:right w:val="single" w:color="000000" w:sz="8" w:space="0"/>
            </w:tcBorders>
            <w:shd w:val="clear" w:color="auto" w:fill="auto"/>
            <w:tcMar>
              <w:top w:w="0" w:type="dxa"/>
              <w:left w:w="108" w:type="dxa"/>
              <w:bottom w:w="0" w:type="dxa"/>
              <w:right w:w="108" w:type="dxa"/>
            </w:tcMar>
            <w:vAlign w:val="center"/>
          </w:tcPr>
          <w:p w14:paraId="39FEC01D">
            <w:pPr>
              <w:widowControl/>
              <w:spacing w:line="300" w:lineRule="atLeast"/>
              <w:jc w:val="left"/>
              <w:rPr>
                <w:rFonts w:ascii="宋体" w:hAnsi="宋体" w:eastAsia="宋体" w:cs="宋体"/>
                <w:color w:val="222222"/>
                <w:kern w:val="0"/>
                <w:sz w:val="24"/>
                <w:szCs w:val="24"/>
              </w:rPr>
            </w:pPr>
            <w:r>
              <w:rPr>
                <w:rFonts w:hint="eastAsia" w:ascii="Calibri" w:hAnsi="Calibri" w:eastAsia="方正书宋_GBK" w:cs="Times New Roman"/>
                <w:color w:val="000000"/>
                <w:kern w:val="0"/>
                <w:sz w:val="24"/>
                <w:szCs w:val="24"/>
              </w:rPr>
              <w:t>学习考察次数</w:t>
            </w:r>
          </w:p>
        </w:tc>
        <w:tc>
          <w:tcPr>
            <w:tcW w:w="737" w:type="dxa"/>
            <w:tcBorders>
              <w:top w:val="outset" w:color="F0F0F0" w:sz="6" w:space="0"/>
              <w:left w:val="outset" w:color="F0F0F0" w:sz="6" w:space="0"/>
              <w:bottom w:val="single" w:color="auto" w:sz="8" w:space="0"/>
              <w:right w:val="single" w:color="000000" w:sz="8" w:space="0"/>
            </w:tcBorders>
            <w:shd w:val="clear" w:color="auto" w:fill="auto"/>
            <w:tcMar>
              <w:top w:w="0" w:type="dxa"/>
              <w:left w:w="108" w:type="dxa"/>
              <w:bottom w:w="0" w:type="dxa"/>
              <w:right w:w="108" w:type="dxa"/>
            </w:tcMar>
            <w:vAlign w:val="center"/>
          </w:tcPr>
          <w:p w14:paraId="068F92DE">
            <w:pPr>
              <w:widowControl/>
              <w:jc w:val="center"/>
              <w:rPr>
                <w:rFonts w:ascii="宋体" w:hAnsi="宋体" w:eastAsia="宋体" w:cs="宋体"/>
                <w:color w:val="222222"/>
                <w:kern w:val="0"/>
                <w:sz w:val="24"/>
                <w:szCs w:val="24"/>
              </w:rPr>
            </w:pPr>
            <w:r>
              <w:rPr>
                <w:rFonts w:ascii="Times New Roman" w:hAnsi="Times New Roman" w:eastAsia="仿宋_GB2312" w:cs="Times New Roman"/>
                <w:color w:val="000000"/>
                <w:kern w:val="0"/>
                <w:sz w:val="20"/>
                <w:szCs w:val="20"/>
              </w:rPr>
              <w:t>3</w:t>
            </w:r>
          </w:p>
        </w:tc>
        <w:tc>
          <w:tcPr>
            <w:tcW w:w="737" w:type="dxa"/>
            <w:tcBorders>
              <w:top w:val="outset" w:color="F0F0F0" w:sz="6" w:space="0"/>
              <w:left w:val="outset" w:color="F0F0F0" w:sz="6" w:space="0"/>
              <w:bottom w:val="single" w:color="auto" w:sz="8" w:space="0"/>
              <w:right w:val="single" w:color="000000" w:sz="8" w:space="0"/>
            </w:tcBorders>
            <w:shd w:val="clear" w:color="auto" w:fill="auto"/>
            <w:tcMar>
              <w:top w:w="0" w:type="dxa"/>
              <w:left w:w="108" w:type="dxa"/>
              <w:bottom w:w="0" w:type="dxa"/>
              <w:right w:w="108" w:type="dxa"/>
            </w:tcMar>
            <w:vAlign w:val="center"/>
          </w:tcPr>
          <w:p w14:paraId="4334AB32">
            <w:pPr>
              <w:widowControl/>
              <w:jc w:val="center"/>
              <w:rPr>
                <w:rFonts w:ascii="宋体" w:hAnsi="宋体" w:eastAsia="宋体" w:cs="宋体"/>
                <w:color w:val="222222"/>
                <w:kern w:val="0"/>
                <w:sz w:val="24"/>
                <w:szCs w:val="24"/>
              </w:rPr>
            </w:pPr>
            <w:r>
              <w:rPr>
                <w:rFonts w:hint="eastAsia" w:ascii="Calibri" w:hAnsi="Calibri" w:eastAsia="仿宋_GB2312" w:cs="Times New Roman"/>
                <w:color w:val="000000"/>
                <w:kern w:val="0"/>
                <w:sz w:val="20"/>
                <w:szCs w:val="20"/>
              </w:rPr>
              <w:t>2</w:t>
            </w:r>
          </w:p>
        </w:tc>
        <w:tc>
          <w:tcPr>
            <w:tcW w:w="737" w:type="dxa"/>
            <w:tcBorders>
              <w:top w:val="outset" w:color="F0F0F0" w:sz="6" w:space="0"/>
              <w:left w:val="outset" w:color="F0F0F0" w:sz="6" w:space="0"/>
              <w:bottom w:val="single" w:color="auto" w:sz="8" w:space="0"/>
              <w:right w:val="single" w:color="000000" w:sz="8" w:space="0"/>
            </w:tcBorders>
            <w:shd w:val="clear" w:color="auto" w:fill="auto"/>
            <w:tcMar>
              <w:top w:w="0" w:type="dxa"/>
              <w:left w:w="108" w:type="dxa"/>
              <w:bottom w:w="0" w:type="dxa"/>
              <w:right w:w="108" w:type="dxa"/>
            </w:tcMar>
            <w:vAlign w:val="center"/>
          </w:tcPr>
          <w:p w14:paraId="3A351618">
            <w:pPr>
              <w:widowControl/>
              <w:jc w:val="center"/>
              <w:rPr>
                <w:rFonts w:ascii="宋体" w:hAnsi="宋体" w:eastAsia="宋体" w:cs="宋体"/>
                <w:color w:val="222222"/>
                <w:kern w:val="0"/>
                <w:sz w:val="24"/>
                <w:szCs w:val="24"/>
              </w:rPr>
            </w:pPr>
            <w:r>
              <w:rPr>
                <w:rFonts w:hint="eastAsia" w:ascii="Calibri" w:hAnsi="Calibri" w:eastAsia="仿宋_GB2312" w:cs="Times New Roman"/>
                <w:color w:val="000000"/>
                <w:kern w:val="0"/>
                <w:sz w:val="20"/>
                <w:szCs w:val="20"/>
              </w:rPr>
              <w:t>1</w:t>
            </w:r>
          </w:p>
        </w:tc>
        <w:tc>
          <w:tcPr>
            <w:tcW w:w="737" w:type="dxa"/>
            <w:tcBorders>
              <w:top w:val="outset" w:color="F0F0F0" w:sz="6" w:space="0"/>
              <w:left w:val="outset" w:color="F0F0F0" w:sz="6" w:space="0"/>
              <w:bottom w:val="single" w:color="auto" w:sz="8" w:space="0"/>
              <w:right w:val="single" w:color="000000" w:sz="8" w:space="0"/>
            </w:tcBorders>
            <w:shd w:val="clear" w:color="auto" w:fill="auto"/>
            <w:tcMar>
              <w:top w:w="0" w:type="dxa"/>
              <w:left w:w="108" w:type="dxa"/>
              <w:bottom w:w="0" w:type="dxa"/>
              <w:right w:w="108" w:type="dxa"/>
            </w:tcMar>
            <w:vAlign w:val="center"/>
          </w:tcPr>
          <w:p w14:paraId="3FFA45D7">
            <w:pPr>
              <w:widowControl/>
              <w:jc w:val="center"/>
              <w:rPr>
                <w:rFonts w:ascii="宋体" w:hAnsi="宋体" w:eastAsia="宋体" w:cs="宋体"/>
                <w:color w:val="222222"/>
                <w:kern w:val="0"/>
                <w:sz w:val="24"/>
                <w:szCs w:val="24"/>
              </w:rPr>
            </w:pPr>
            <w:r>
              <w:rPr>
                <w:rFonts w:hint="eastAsia" w:ascii="Calibri" w:hAnsi="Calibri" w:eastAsia="仿宋_GB2312" w:cs="Times New Roman"/>
                <w:color w:val="000000"/>
                <w:kern w:val="0"/>
                <w:sz w:val="20"/>
                <w:szCs w:val="20"/>
              </w:rPr>
              <w:t>0</w:t>
            </w:r>
          </w:p>
        </w:tc>
      </w:tr>
    </w:tbl>
    <w:p w14:paraId="576309C1">
      <w:pPr>
        <w:widowControl/>
        <w:spacing w:line="520" w:lineRule="atLeast"/>
        <w:ind w:firstLine="640"/>
        <w:jc w:val="left"/>
        <w:rPr>
          <w:rFonts w:ascii="宋体" w:hAnsi="宋体" w:eastAsia="宋体" w:cs="宋体"/>
          <w:color w:val="222222"/>
          <w:kern w:val="0"/>
          <w:sz w:val="24"/>
          <w:szCs w:val="24"/>
        </w:rPr>
      </w:pPr>
      <w:r>
        <w:rPr>
          <w:rFonts w:hint="eastAsia" w:ascii="黑体" w:hAnsi="黑体" w:eastAsia="黑体" w:cs="宋体"/>
          <w:color w:val="000000"/>
          <w:kern w:val="0"/>
          <w:sz w:val="32"/>
          <w:szCs w:val="32"/>
        </w:rPr>
        <w:t>六、政府采购预算情况</w:t>
      </w:r>
    </w:p>
    <w:p w14:paraId="6DDB8471">
      <w:pPr>
        <w:widowControl/>
        <w:spacing w:line="520" w:lineRule="atLeast"/>
        <w:jc w:val="left"/>
        <w:rPr>
          <w:rFonts w:ascii="宋体" w:hAnsi="宋体" w:eastAsia="宋体" w:cs="宋体"/>
          <w:color w:val="222222"/>
          <w:kern w:val="0"/>
          <w:sz w:val="24"/>
          <w:szCs w:val="24"/>
        </w:rPr>
      </w:pPr>
      <w:r>
        <w:rPr>
          <w:rFonts w:hint="eastAsia" w:ascii="仿宋" w:hAnsi="仿宋" w:eastAsia="仿宋" w:cs="宋体"/>
          <w:color w:val="000000"/>
          <w:kern w:val="0"/>
          <w:sz w:val="32"/>
          <w:szCs w:val="32"/>
        </w:rPr>
        <w:t xml:space="preserve">    </w:t>
      </w:r>
      <w:r>
        <w:rPr>
          <w:rFonts w:hint="eastAsia" w:ascii="Times New Roman" w:hAnsi="Times New Roman" w:eastAsia="仿宋_GB2312" w:cs="Times New Roman"/>
          <w:color w:val="000000"/>
          <w:kern w:val="0"/>
          <w:sz w:val="32"/>
          <w:szCs w:val="32"/>
        </w:rPr>
        <w:t>无政府采购预算。</w:t>
      </w:r>
    </w:p>
    <w:p w14:paraId="55A58DC2">
      <w:pPr>
        <w:widowControl/>
        <w:spacing w:line="520" w:lineRule="atLeast"/>
        <w:ind w:firstLine="640"/>
        <w:jc w:val="left"/>
        <w:rPr>
          <w:rFonts w:ascii="宋体" w:hAnsi="宋体" w:eastAsia="宋体" w:cs="宋体"/>
          <w:color w:val="222222"/>
          <w:kern w:val="0"/>
          <w:sz w:val="24"/>
          <w:szCs w:val="24"/>
        </w:rPr>
      </w:pPr>
      <w:r>
        <w:rPr>
          <w:rFonts w:hint="eastAsia" w:ascii="黑体" w:hAnsi="黑体" w:eastAsia="黑体" w:cs="宋体"/>
          <w:color w:val="000000"/>
          <w:kern w:val="0"/>
          <w:sz w:val="32"/>
          <w:szCs w:val="32"/>
        </w:rPr>
        <w:t>七、国有资产信息情况</w:t>
      </w:r>
      <w:bookmarkStart w:id="0" w:name="_GoBack"/>
      <w:bookmarkEnd w:id="0"/>
    </w:p>
    <w:p w14:paraId="711D31A9">
      <w:pPr>
        <w:widowControl/>
        <w:spacing w:line="520" w:lineRule="atLeast"/>
        <w:jc w:val="lef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 xml:space="preserve">    2016年12月底，我单位固定资产原值为7.829万元； 2016年12月底保留1辆执法用车，价值13.02万元。</w:t>
      </w:r>
    </w:p>
    <w:p w14:paraId="0CB92403">
      <w:pPr>
        <w:widowControl/>
        <w:spacing w:line="520" w:lineRule="atLeast"/>
        <w:ind w:firstLine="640"/>
        <w:jc w:val="left"/>
        <w:rPr>
          <w:rFonts w:ascii="宋体" w:hAnsi="宋体" w:eastAsia="宋体" w:cs="宋体"/>
          <w:color w:val="222222"/>
          <w:kern w:val="0"/>
          <w:sz w:val="24"/>
          <w:szCs w:val="24"/>
        </w:rPr>
      </w:pPr>
      <w:r>
        <w:rPr>
          <w:rFonts w:hint="eastAsia" w:ascii="黑体" w:hAnsi="黑体" w:eastAsia="黑体" w:cs="宋体"/>
          <w:color w:val="000000"/>
          <w:kern w:val="0"/>
          <w:sz w:val="32"/>
          <w:szCs w:val="32"/>
        </w:rPr>
        <w:t>八、专业名词解释</w:t>
      </w:r>
    </w:p>
    <w:p w14:paraId="3A63516E">
      <w:pPr>
        <w:widowControl/>
        <w:spacing w:line="520" w:lineRule="atLeast"/>
        <w:ind w:firstLine="627"/>
        <w:jc w:val="lef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1、基本支出：是指行政事业单位为了保障其正常运转、完成日常工作任务而发生的人员支出和公用支出。</w:t>
      </w:r>
    </w:p>
    <w:p w14:paraId="5D3431B7">
      <w:pPr>
        <w:widowControl/>
        <w:spacing w:line="520" w:lineRule="atLeast"/>
        <w:ind w:firstLine="627"/>
        <w:jc w:val="lef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2、项目支出：是指行政事业单位为了完成特定的工作任务和事业发展目标，在基本支出之外所发生的支出。</w:t>
      </w:r>
    </w:p>
    <w:p w14:paraId="545DBC49">
      <w:pPr>
        <w:widowControl/>
        <w:spacing w:line="520" w:lineRule="atLeast"/>
        <w:ind w:firstLine="627"/>
        <w:jc w:val="lef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3、“三公”经费支出：指因公出国（境）费、公务用车购置及运行维护费、公务接待费。</w:t>
      </w:r>
    </w:p>
    <w:p w14:paraId="694683EC">
      <w:pPr>
        <w:widowControl/>
        <w:spacing w:line="520" w:lineRule="atLeast"/>
        <w:ind w:firstLine="627"/>
        <w:jc w:val="lef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因公出国（境）费是指单位公务出国（境）的国际旅费、国外城市间交通费、住宿费、伙食费、培训费、公杂费等支出。</w:t>
      </w:r>
    </w:p>
    <w:p w14:paraId="2037FB56">
      <w:pPr>
        <w:widowControl/>
        <w:spacing w:line="520" w:lineRule="atLeast"/>
        <w:ind w:firstLine="627"/>
        <w:jc w:val="lef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公务用车运行维护费是指单位公务用车租用费、燃料费、维修费、过桥过路费、保险费等。</w:t>
      </w:r>
    </w:p>
    <w:p w14:paraId="01868515">
      <w:pPr>
        <w:widowControl/>
        <w:spacing w:line="520" w:lineRule="atLeast"/>
        <w:ind w:firstLine="627"/>
        <w:jc w:val="lef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公务接待费是指单位按规定开支的各类公务接待（含外宾接待）费用。</w:t>
      </w:r>
    </w:p>
    <w:p w14:paraId="07E8626D">
      <w:pPr>
        <w:widowControl/>
        <w:spacing w:line="520" w:lineRule="atLeast"/>
        <w:ind w:firstLine="627"/>
        <w:jc w:val="lef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4、机关运行经费支出：指行政单位和参照公务员法管理的事业单位使用一般公共预算财政拨款安排的基本支出中的日常公用经费支出。</w:t>
      </w:r>
    </w:p>
    <w:p w14:paraId="00BED8D0">
      <w:pPr>
        <w:widowControl/>
        <w:spacing w:line="520" w:lineRule="atLeast"/>
        <w:ind w:firstLine="640"/>
        <w:jc w:val="left"/>
        <w:rPr>
          <w:rFonts w:ascii="宋体" w:hAnsi="宋体" w:eastAsia="宋体" w:cs="宋体"/>
          <w:color w:val="222222"/>
          <w:kern w:val="0"/>
          <w:sz w:val="24"/>
          <w:szCs w:val="24"/>
        </w:rPr>
      </w:pPr>
      <w:r>
        <w:rPr>
          <w:rFonts w:hint="eastAsia" w:ascii="黑体" w:hAnsi="黑体" w:eastAsia="黑体" w:cs="宋体"/>
          <w:color w:val="000000"/>
          <w:kern w:val="0"/>
          <w:sz w:val="32"/>
          <w:szCs w:val="32"/>
        </w:rPr>
        <w:t>九、其他需说明的事项</w:t>
      </w:r>
    </w:p>
    <w:p w14:paraId="0853855B">
      <w:pPr>
        <w:widowControl/>
        <w:spacing w:line="520" w:lineRule="atLeast"/>
        <w:jc w:val="left"/>
        <w:rPr>
          <w:rFonts w:ascii="Times New Roman" w:hAnsi="Times New Roman" w:eastAsia="仿宋_GB2312" w:cs="Times New Roman"/>
          <w:color w:val="000000"/>
          <w:kern w:val="0"/>
          <w:sz w:val="32"/>
          <w:szCs w:val="32"/>
        </w:rPr>
      </w:pPr>
      <w:r>
        <w:rPr>
          <w:rFonts w:hint="eastAsia" w:ascii="宋体" w:hAnsi="宋体" w:eastAsia="宋体" w:cs="宋体"/>
          <w:color w:val="000000"/>
          <w:kern w:val="0"/>
          <w:sz w:val="32"/>
          <w:szCs w:val="32"/>
          <w:shd w:val="clear" w:color="auto" w:fill="FFFFFF"/>
        </w:rPr>
        <w:t xml:space="preserve">   </w:t>
      </w:r>
      <w:r>
        <w:rPr>
          <w:rFonts w:hint="eastAsia" w:ascii="仿宋" w:hAnsi="仿宋" w:eastAsia="仿宋" w:cs="仿宋"/>
          <w:color w:val="000000"/>
          <w:kern w:val="0"/>
          <w:sz w:val="32"/>
          <w:szCs w:val="32"/>
          <w:shd w:val="clear" w:color="auto" w:fill="FFFFFF"/>
        </w:rPr>
        <w:t xml:space="preserve"> </w:t>
      </w:r>
      <w:r>
        <w:rPr>
          <w:rFonts w:hint="eastAsia" w:ascii="Times New Roman" w:hAnsi="Times New Roman" w:eastAsia="仿宋_GB2312" w:cs="Times New Roman"/>
          <w:color w:val="000000"/>
          <w:kern w:val="0"/>
          <w:sz w:val="32"/>
          <w:szCs w:val="32"/>
        </w:rPr>
        <w:t>无其他需说明的事项。</w:t>
      </w:r>
    </w:p>
    <w:p w14:paraId="60C62A5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roman"/>
    <w:pitch w:val="default"/>
    <w:sig w:usb0="00000000" w:usb1="00000000" w:usb2="00000010" w:usb3="00000000" w:csb0="00040000" w:csb1="00000000"/>
  </w:font>
  <w:font w:name="方正小标宋_GBK">
    <w:altName w:val="宋体"/>
    <w:panose1 w:val="00000000000000000000"/>
    <w:charset w:val="86"/>
    <w:family w:val="roman"/>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045DA"/>
    <w:rsid w:val="000C616C"/>
    <w:rsid w:val="003D485E"/>
    <w:rsid w:val="005045DA"/>
    <w:rsid w:val="45B73A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link w:val="11"/>
    <w:qFormat/>
    <w:uiPriority w:val="9"/>
    <w:pPr>
      <w:widowControl/>
      <w:spacing w:before="161" w:after="161"/>
      <w:jc w:val="left"/>
      <w:outlineLvl w:val="0"/>
    </w:pPr>
    <w:rPr>
      <w:rFonts w:ascii="宋体" w:hAnsi="宋体" w:eastAsia="宋体" w:cs="宋体"/>
      <w:b/>
      <w:bCs/>
      <w:kern w:val="36"/>
      <w:sz w:val="48"/>
      <w:szCs w:val="48"/>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semiHidden/>
    <w:unhideWhenUsed/>
    <w:uiPriority w:val="99"/>
    <w:pPr>
      <w:tabs>
        <w:tab w:val="center" w:pos="4153"/>
        <w:tab w:val="right" w:pos="8306"/>
      </w:tabs>
      <w:snapToGrid w:val="0"/>
      <w:jc w:val="left"/>
    </w:pPr>
    <w:rPr>
      <w:sz w:val="18"/>
      <w:szCs w:val="18"/>
    </w:rPr>
  </w:style>
  <w:style w:type="paragraph" w:styleId="4">
    <w:name w:val="header"/>
    <w:basedOn w:val="1"/>
    <w:link w:val="9"/>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Hyperlink"/>
    <w:basedOn w:val="7"/>
    <w:semiHidden/>
    <w:unhideWhenUsed/>
    <w:uiPriority w:val="99"/>
    <w:rPr>
      <w:color w:val="0000FF"/>
      <w:u w:val="single"/>
    </w:rPr>
  </w:style>
  <w:style w:type="character" w:customStyle="1" w:styleId="9">
    <w:name w:val="页眉 Char"/>
    <w:basedOn w:val="7"/>
    <w:link w:val="4"/>
    <w:semiHidden/>
    <w:uiPriority w:val="99"/>
    <w:rPr>
      <w:sz w:val="18"/>
      <w:szCs w:val="18"/>
    </w:rPr>
  </w:style>
  <w:style w:type="character" w:customStyle="1" w:styleId="10">
    <w:name w:val="页脚 Char"/>
    <w:basedOn w:val="7"/>
    <w:link w:val="3"/>
    <w:semiHidden/>
    <w:uiPriority w:val="99"/>
    <w:rPr>
      <w:sz w:val="18"/>
      <w:szCs w:val="18"/>
    </w:rPr>
  </w:style>
  <w:style w:type="character" w:customStyle="1" w:styleId="11">
    <w:name w:val="标题 1 Char"/>
    <w:basedOn w:val="7"/>
    <w:link w:val="2"/>
    <w:uiPriority w:val="9"/>
    <w:rPr>
      <w:rFonts w:ascii="宋体" w:hAnsi="宋体" w:eastAsia="宋体" w:cs="宋体"/>
      <w:b/>
      <w:bCs/>
      <w:kern w:val="36"/>
      <w:sz w:val="48"/>
      <w:szCs w:val="48"/>
    </w:rPr>
  </w:style>
  <w:style w:type="character" w:customStyle="1" w:styleId="12">
    <w:name w:val="non-box"/>
    <w:basedOn w:val="7"/>
    <w:uiPriority w:val="0"/>
  </w:style>
  <w:style w:type="character" w:customStyle="1" w:styleId="13">
    <w:name w:val="dtpostdate1"/>
    <w:basedOn w:val="7"/>
    <w:uiPriority w:val="0"/>
    <w:rPr>
      <w:rFonts w:hint="eastAsia" w:ascii="宋体" w:hAnsi="宋体" w:eastAsia="宋体"/>
      <w:color w:val="555555"/>
      <w:sz w:val="18"/>
      <w:szCs w:val="18"/>
    </w:rPr>
  </w:style>
  <w:style w:type="character" w:customStyle="1" w:styleId="14">
    <w:name w:val="views1"/>
    <w:basedOn w:val="7"/>
    <w:uiPriority w:val="0"/>
    <w:rPr>
      <w:rFonts w:hint="eastAsia" w:ascii="宋体" w:hAnsi="宋体" w:eastAsia="宋体"/>
      <w:color w:val="555555"/>
      <w:sz w:val="18"/>
      <w:szCs w:val="18"/>
    </w:rPr>
  </w:style>
  <w:style w:type="character" w:customStyle="1" w:styleId="15">
    <w:name w:val="return1"/>
    <w:basedOn w:val="7"/>
    <w:qFormat/>
    <w:uiPriority w:val="0"/>
    <w:rPr>
      <w:rFonts w:hint="eastAsia" w:ascii="宋体" w:hAnsi="宋体" w:eastAsia="宋体"/>
      <w:color w:val="004378"/>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7</Pages>
  <Words>2714</Words>
  <Characters>2880</Characters>
  <Lines>49</Lines>
  <Paragraphs>13</Paragraphs>
  <TotalTime>1</TotalTime>
  <ScaleCrop>false</ScaleCrop>
  <LinksUpToDate>false</LinksUpToDate>
  <CharactersWithSpaces>2923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2019-05-29T02:10:00Z</dcterms:created>
  <dc:creator>Lenovo</dc:creator>
  <cp:lastModifiedBy>大橙子</cp:lastModifiedBy>
  <dcterms:modified xsi:type="dcterms:W3CDTF">2024-12-13T06:06:45Z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6F5E9F07870C44729483F5EE77D7BEC6_12</vt:lpwstr>
  </property>
</Properties>
</file>