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widowControl/>
        <w:spacing w:line="540" w:lineRule="atLeas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芦台经济开发区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卫计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局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tbl>
      <w:tblPr>
        <w:tblStyle w:val="5"/>
        <w:tblpPr w:leftFromText="180" w:rightFromText="180" w:vertAnchor="text" w:horzAnchor="page" w:tblpX="1761" w:tblpY="156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404"/>
        <w:gridCol w:w="3110"/>
        <w:gridCol w:w="1292"/>
        <w:gridCol w:w="14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816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编号</w:t>
            </w: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名称</w:t>
            </w:r>
          </w:p>
        </w:tc>
        <w:tc>
          <w:tcPr>
            <w:tcW w:w="3110" w:type="dxa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项目背景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资金投入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(万元)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使用情况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计生特殊家庭项目经费（含养老补贴、住院护工补贴、城乡居民医疗保险、</w:t>
            </w:r>
            <w:r>
              <w:rPr>
                <w:rFonts w:hint="eastAsia" w:ascii="方正仿宋简体" w:eastAsia="方正仿宋简体"/>
                <w:sz w:val="20"/>
                <w:szCs w:val="20"/>
                <w:lang w:val="en-US" w:eastAsia="zh-CN"/>
              </w:rPr>
              <w:t>免费体检</w:t>
            </w:r>
            <w:r>
              <w:rPr>
                <w:rFonts w:hint="eastAsia" w:ascii="方正仿宋简体" w:eastAsia="方正仿宋简体"/>
                <w:sz w:val="20"/>
                <w:szCs w:val="20"/>
              </w:rPr>
              <w:t>等）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落实对农村部分计划生育家庭实施奖扶特扶政策，缓解农村部分计划生育家庭的实际困难，逐步扩大社会保障覆盖面，更好地体现社会公平。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6.455124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89.09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color w:val="000000"/>
                <w:sz w:val="20"/>
                <w:szCs w:val="20"/>
              </w:rPr>
              <w:t>赤脚医生养老补助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落实原“赤脚医生”养老补助办法的政策，逐步扩大社会保障覆盖面，更好地体现社会公平。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23.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808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100%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color w:val="000000"/>
                <w:sz w:val="20"/>
                <w:szCs w:val="20"/>
              </w:rPr>
              <w:t>专用材料应急物资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根据省、市关于防控会议的有关精神，全市以进入发病高发期，根据市疾控中心要求我区需要开展消毒、消杀工作，做到科学防控、科学诊断、科学救治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color w:val="000000"/>
                <w:sz w:val="20"/>
                <w:szCs w:val="20"/>
              </w:rPr>
              <w:t>农村饮用水检测（两个检测点）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 xml:space="preserve">根据我区实际情况此次检测2个行政村，分别于枯水期、丰水期对每村的水源和末稍水分别检测，两村共计4次。每次检测费＋送检费合计2500元，4次共计10000元。 </w:t>
            </w:r>
          </w:p>
        </w:tc>
        <w:tc>
          <w:tcPr>
            <w:tcW w:w="1292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2.9796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100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color w:val="000000"/>
                <w:sz w:val="20"/>
                <w:szCs w:val="20"/>
              </w:rPr>
              <w:t>爱国创城工作经费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</w:rPr>
              <w:t>根据唐山市创建爱国卫生城市需要安排专项经费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疫情报告员补助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国家实行有计划的预防接种制度，推行扩大免疫规划，使儿童免受相应传染病的困扰，保证接种率达到国家免疫规划的要求.</w:t>
            </w:r>
            <w:r>
              <w:rPr>
                <w:rFonts w:ascii="方正仿宋简体" w:hAnsi="宋体" w:eastAsia="方正仿宋简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92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1.65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66.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67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计划生育家庭奖扶特扶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落实对农村部分计划生育家庭实施奖扶特扶政策，缓解农村部分计划生育家庭的实际困难逐步扩大社会保障覆盖面，更好地体现社会公平。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155.7852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9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9.85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城镇无业独生子女父母一次性3000元奖励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保持适度的低生育水平，有效遏制我市出生人口性别比偏高的严峻形势，逐步扩大流动人口卫生计生基本公共服务均等化覆盖面，促进社会和谐发展。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.3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73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.33%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独生子女父母10元奖励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根据《河北省人口与计划生育条例》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13.29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8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.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43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独生子女父母一次性奖励3000元奖励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</w:rPr>
              <w:t>1. 提高家庭发展能力</w:t>
            </w:r>
          </w:p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2. 执行国家计划生育政策与以奖励补助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116.1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9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9.49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计划生育公益金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缓解计划生育特殊家庭的实际困难，保障和改善民生促进社会和谐稳定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2.482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94.37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计生特殊家庭一次性救助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对计生特殊家庭一次性救助缓解特殊家庭的在生产、生活、医疗困难保障民生促进社会和谐和稳定，给予一次性救助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16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免费技术服务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通过计划生育技术服务项目的实施，为广大育龄群众提供安全、有效的避孕节育手术，大大降低非意愿妊娠和出生缺陷发生风险，有效保障母婴安全，育龄群众生殖健康和优生优育意识明显提高。</w:t>
            </w:r>
          </w:p>
        </w:tc>
        <w:tc>
          <w:tcPr>
            <w:tcW w:w="1292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0.32459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32.46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耳聋</w:t>
            </w:r>
            <w:r>
              <w:rPr>
                <w:rFonts w:hint="eastAsia" w:ascii="方正仿宋简体" w:eastAsia="方正仿宋简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方正仿宋简体" w:eastAsia="方正仿宋简体"/>
                <w:sz w:val="20"/>
                <w:szCs w:val="20"/>
                <w:lang w:val="en-US" w:eastAsia="zh-CN"/>
              </w:rPr>
              <w:t>无创</w:t>
            </w:r>
            <w:r>
              <w:rPr>
                <w:rFonts w:hint="eastAsia" w:ascii="方正仿宋简体" w:eastAsia="方正仿宋简体"/>
                <w:sz w:val="20"/>
                <w:szCs w:val="20"/>
              </w:rPr>
              <w:t>基因免费筛查</w:t>
            </w:r>
          </w:p>
        </w:tc>
        <w:tc>
          <w:tcPr>
            <w:tcW w:w="3110" w:type="dxa"/>
          </w:tcPr>
          <w:p>
            <w:pPr>
              <w:rPr>
                <w:rFonts w:hint="default" w:ascii="方正仿宋简体" w:hAnsi="宋体" w:eastAsia="方正仿宋简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</w:rPr>
              <w:t>为孕妇提供耳聋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、</w:t>
            </w:r>
            <w:r>
              <w:rPr>
                <w:rFonts w:hint="eastAsia" w:ascii="方正仿宋简体" w:eastAsia="方正仿宋简体"/>
                <w:color w:val="000000"/>
                <w:lang w:val="en-US" w:eastAsia="zh-CN"/>
              </w:rPr>
              <w:t>无创</w:t>
            </w:r>
            <w:r>
              <w:rPr>
                <w:rFonts w:hint="eastAsia" w:ascii="方正仿宋简体" w:eastAsia="方正仿宋简体"/>
                <w:color w:val="000000"/>
              </w:rPr>
              <w:t>基因免费筛查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，</w:t>
            </w:r>
            <w:r>
              <w:rPr>
                <w:rFonts w:hint="eastAsia" w:ascii="方正仿宋简体" w:eastAsia="方正仿宋简体"/>
                <w:color w:val="000000"/>
                <w:lang w:val="en-US" w:eastAsia="zh-CN"/>
              </w:rPr>
              <w:t>保障孕妇健康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5.4856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52.24%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村医养老保险金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通过对老年乡村医生进行生活补助，提高老年乡村医生生活质量，维护社会和谐稳定。</w:t>
            </w:r>
          </w:p>
        </w:tc>
        <w:tc>
          <w:tcPr>
            <w:tcW w:w="1292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17.563044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93.39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基本公共卫生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城乡居民健康档案规范电子化建档率80%以上，高血压、糖尿病患者规范化管理率达到70%以上，老年人和儿童健康管理目标人群覆盖率达到69%以上，逐步实现城乡居民基本公共卫生服务均等化。</w:t>
            </w:r>
          </w:p>
        </w:tc>
        <w:tc>
          <w:tcPr>
            <w:tcW w:w="1292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436.98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100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14周岁女童免费接种HPV疫苗</w:t>
            </w:r>
          </w:p>
        </w:tc>
        <w:tc>
          <w:tcPr>
            <w:tcW w:w="3110" w:type="dxa"/>
          </w:tcPr>
          <w:p>
            <w:pPr>
              <w:rPr>
                <w:rFonts w:hint="default" w:ascii="方正仿宋简体" w:eastAsia="方正仿宋简体"/>
                <w:color w:val="00000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完成14周岁女童免费接种HPV疫苗工程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，</w:t>
            </w:r>
            <w:r>
              <w:rPr>
                <w:rFonts w:hint="eastAsia" w:ascii="方正仿宋简体" w:eastAsia="方正仿宋简体"/>
                <w:color w:val="000000"/>
                <w:lang w:val="en-US" w:eastAsia="zh-CN"/>
              </w:rPr>
              <w:t>降低疾病发生率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8.8088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88.98%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一老一小药费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为做好疫情防控各项工作，我区免费为老弱病幼等特殊困难群体发放“老年人爱心防疫礼包”和“儿童爱心防疫礼包”两种，共358套。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0.734385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33.38%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宋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基本药物零差率补助</w:t>
            </w:r>
          </w:p>
        </w:tc>
        <w:tc>
          <w:tcPr>
            <w:tcW w:w="3110" w:type="dxa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</w:rPr>
              <w:t>通过实行药品零差价，降低药品价格，在一定程度上减轻病人负担，群众得到了一定的实惠，切实达到药品零差价目的。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29</w:t>
            </w:r>
          </w:p>
        </w:tc>
        <w:tc>
          <w:tcPr>
            <w:tcW w:w="1439" w:type="dxa"/>
          </w:tcPr>
          <w:p>
            <w:pPr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100%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医务人员临时性补助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用于发放新冠疫情防控医务人员临时性工作补助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20.779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医保经费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为保障城乡医疗保险工作正常运行，做好经费保障工作。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1.29164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95.68%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城乡居民基本医疗保险区级财政补助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按照立项依据文件要求，2023年按照预计参保人数25000人，补助标准160元/人，用于参加城乡居民基本医疗保险的居民按标准享受财政补助。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369.39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92.35%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default" w:ascii="方正仿宋简体" w:eastAsia="方正仿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建国前老工人药费统筹</w:t>
            </w:r>
            <w:r>
              <w:rPr>
                <w:rFonts w:hint="eastAsia" w:ascii="方正仿宋简体" w:eastAsia="方正仿宋简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方正仿宋简体" w:eastAsia="方正仿宋简体"/>
                <w:sz w:val="20"/>
                <w:szCs w:val="20"/>
                <w:lang w:val="en-US" w:eastAsia="zh-CN"/>
              </w:rPr>
              <w:t>超支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lang w:eastAsia="zh-CN"/>
              </w:rPr>
              <w:t>按政策要求，对建国前老工人合规药费给予报销，</w:t>
            </w:r>
            <w:r>
              <w:rPr>
                <w:rFonts w:hint="eastAsia" w:ascii="方正仿宋简体" w:eastAsia="方正仿宋简体"/>
                <w:color w:val="000000"/>
              </w:rPr>
              <w:t>预付建国前加革命工作老工人医疗费4000元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、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2.25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35.16%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提高建档立卡贫困人口医疗保障救助水平项目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对提高建档立卡贫困人口医疗保障救助水平（基本险和大病险提高部分）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，提高建档立卡贫困人口医疗保障救助水平(医疗救助和补充医疗)</w:t>
            </w:r>
            <w:r>
              <w:rPr>
                <w:rFonts w:hint="eastAsia" w:ascii="方正仿宋简体" w:eastAsia="方正仿宋简体"/>
                <w:color w:val="000000"/>
              </w:rPr>
              <w:t>进行补助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17.55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97.5%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长期照护保险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按照城镇职工及城乡居民参保人数进行测算，单位职工缴费标准40元/人，城乡居民财政补助标准40元/人。</w:t>
            </w:r>
          </w:p>
        </w:tc>
        <w:tc>
          <w:tcPr>
            <w:tcW w:w="1292" w:type="dxa"/>
          </w:tcPr>
          <w:p>
            <w:pP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99.46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57.83%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长期照护保险-城乡居民特困及特殊人员医保费补助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建档立卡、低保、重残、五保、低收入老人、计划生育特殊家庭等长护险救助资助，每人30元。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2.61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92.31%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城乡居民特困供养人员、低保对象、医疗支出困难对象医疗救助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</w:rPr>
            </w:pPr>
            <w:r>
              <w:rPr>
                <w:rFonts w:hint="eastAsia" w:ascii="方正仿宋简体" w:eastAsia="方正仿宋简体"/>
                <w:color w:val="000000"/>
              </w:rPr>
              <w:t>完成城乡居民低保对象、特困人员、低保边缘家庭成员、纳入监测的农村易返贫致贫人口普通医疗救助、重特大疾病医疗救助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49.3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82.17%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0"/>
                <w:szCs w:val="20"/>
              </w:rPr>
            </w:pPr>
            <w:r>
              <w:rPr>
                <w:rFonts w:hint="eastAsia" w:ascii="方正仿宋简体" w:eastAsia="方正仿宋简体"/>
                <w:sz w:val="20"/>
                <w:szCs w:val="20"/>
              </w:rPr>
              <w:t>新冠疫苗及接种费区级财政补助</w:t>
            </w:r>
          </w:p>
        </w:tc>
        <w:tc>
          <w:tcPr>
            <w:tcW w:w="3110" w:type="dxa"/>
          </w:tcPr>
          <w:p>
            <w:pPr>
              <w:rPr>
                <w:rFonts w:hint="eastAsia" w:ascii="方正仿宋简体" w:eastAsia="方正仿宋简体"/>
                <w:color w:val="00000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</w:rPr>
              <w:t>结合当年接种针次</w:t>
            </w:r>
            <w:r>
              <w:rPr>
                <w:rFonts w:hint="eastAsia" w:ascii="方正仿宋简体" w:eastAsia="方正仿宋简体"/>
                <w:color w:val="000000"/>
                <w:lang w:eastAsia="zh-CN"/>
              </w:rPr>
              <w:t>，保证财政补贴政策落实到位，对缺口资金按时、足额上解</w:t>
            </w:r>
          </w:p>
        </w:tc>
        <w:tc>
          <w:tcPr>
            <w:tcW w:w="1292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9.04</w:t>
            </w:r>
          </w:p>
        </w:tc>
        <w:tc>
          <w:tcPr>
            <w:tcW w:w="1439" w:type="dxa"/>
          </w:tcPr>
          <w:p>
            <w:pPr>
              <w:rPr>
                <w:rFonts w:hint="default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90.4%</w:t>
            </w:r>
          </w:p>
        </w:tc>
      </w:tr>
    </w:tbl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（包括项目背景、主要内容、实施情况、资金投入和使用情况等。）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根据全区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基本公共卫生服务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计生工作和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医保工作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总体要求，我局积极履行卫生、计生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医保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工作职能，确保资金落实到位，</w:t>
      </w:r>
      <w:r>
        <w:rPr>
          <w:rFonts w:ascii="Calibri" w:hAnsi="Calibri" w:eastAsia="仿宋_GB2312" w:cs="Times New Roman"/>
          <w:bCs/>
          <w:sz w:val="32"/>
          <w:szCs w:val="32"/>
        </w:rPr>
        <w:t>推动财政资金聚力增效，提高预算管理资金使用效益和执行效力，</w:t>
      </w:r>
      <w:r>
        <w:rPr>
          <w:rFonts w:hint="eastAsia" w:eastAsia="仿宋_GB2312"/>
          <w:bCs/>
          <w:sz w:val="32"/>
          <w:szCs w:val="32"/>
        </w:rPr>
        <w:t>保证</w:t>
      </w:r>
      <w:r>
        <w:rPr>
          <w:rFonts w:ascii="Calibri" w:hAnsi="Calibri" w:eastAsia="仿宋_GB2312" w:cs="Times New Roman"/>
          <w:bCs/>
          <w:sz w:val="32"/>
          <w:szCs w:val="32"/>
        </w:rPr>
        <w:t>工作顺利开展</w:t>
      </w:r>
      <w:r>
        <w:rPr>
          <w:rFonts w:hint="eastAsia" w:eastAsia="仿宋_GB2312"/>
          <w:bCs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从而为全区群众创造更好的生活环境。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Calibri" w:hAnsi="Calibri" w:eastAsia="仿宋_GB2312" w:cs="Times New Roman"/>
          <w:bCs/>
          <w:sz w:val="32"/>
          <w:szCs w:val="32"/>
        </w:rPr>
        <w:t>根据上级要求，我局基本完成项目资金支出，部分项目存在支出延期，年度预算超额等问题，导致部分项目支出率偏低，大部分项目已按要求定期完成，从而为全区打造良好的人居环境。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是申请使用项目资金时，严格按照我区资金使用规定填写申请审批表，上报区政府及相关部门审批。二是使用资金时，严格执行单位财务制度、政府采购制度等相关规定。三是项目资金实行报账制，做到票据相符，账目明晰。四是项目资金按要求执行支出进度，使资金最大限度的发挥作用。</w:t>
      </w:r>
      <w:r>
        <w:rPr>
          <w:rFonts w:hint="eastAsia" w:ascii="Calibri" w:hAnsi="Calibri" w:eastAsia="仿宋_GB2312" w:cs="Times New Roman"/>
          <w:bCs/>
          <w:sz w:val="32"/>
          <w:szCs w:val="32"/>
        </w:rPr>
        <w:t>严格遵循专款专用、独立核算的管理原则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widowControl/>
        <w:spacing w:line="360" w:lineRule="auto"/>
        <w:ind w:firstLine="640" w:firstLineChars="200"/>
        <w:jc w:val="left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在今后工作当中，我局将加强预算管理，合理分配资金，增强资金使用率。进一步提高工作效率，把有限的资金用在刀刃上，扎实为全区发展更好的服务好。</w:t>
      </w: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其他需要说明事项</w:t>
      </w:r>
    </w:p>
    <w:p>
      <w:pPr>
        <w:numPr>
          <w:numId w:val="0"/>
        </w:num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无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25131E"/>
    <w:multiLevelType w:val="multilevel"/>
    <w:tmpl w:val="6125131E"/>
    <w:lvl w:ilvl="0" w:tentative="0">
      <w:start w:val="1"/>
      <w:numFmt w:val="decimal"/>
      <w:lvlText w:val="%1."/>
      <w:lvlJc w:val="center"/>
      <w:pPr>
        <w:ind w:left="420" w:hanging="1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BEB2D8"/>
    <w:multiLevelType w:val="singleLevel"/>
    <w:tmpl w:val="7FBEB2D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E4NWM0NGQzYzdlOGVhMmE2OWJkNWI5ZGU3NmI5YzIifQ=="/>
  </w:docVars>
  <w:rsids>
    <w:rsidRoot w:val="00A10BC2"/>
    <w:rsid w:val="0026153A"/>
    <w:rsid w:val="00952BBB"/>
    <w:rsid w:val="00A10BC2"/>
    <w:rsid w:val="00EF5BA2"/>
    <w:rsid w:val="012D2227"/>
    <w:rsid w:val="014E4415"/>
    <w:rsid w:val="0341645D"/>
    <w:rsid w:val="06C23411"/>
    <w:rsid w:val="08C33FDA"/>
    <w:rsid w:val="098826F0"/>
    <w:rsid w:val="0A3702F6"/>
    <w:rsid w:val="0DE95727"/>
    <w:rsid w:val="0EF12AE6"/>
    <w:rsid w:val="11783118"/>
    <w:rsid w:val="11B00A36"/>
    <w:rsid w:val="14104F23"/>
    <w:rsid w:val="14C03686"/>
    <w:rsid w:val="151E215B"/>
    <w:rsid w:val="188D7403"/>
    <w:rsid w:val="189866C8"/>
    <w:rsid w:val="1BFD6F6E"/>
    <w:rsid w:val="1C512E16"/>
    <w:rsid w:val="1EAC4C7B"/>
    <w:rsid w:val="1FAD4807"/>
    <w:rsid w:val="20C00C4F"/>
    <w:rsid w:val="2366189C"/>
    <w:rsid w:val="251802DA"/>
    <w:rsid w:val="26EA00EF"/>
    <w:rsid w:val="28F55727"/>
    <w:rsid w:val="29C966E1"/>
    <w:rsid w:val="2AFF19CF"/>
    <w:rsid w:val="2BFE6A21"/>
    <w:rsid w:val="2C4A68ED"/>
    <w:rsid w:val="2D77689A"/>
    <w:rsid w:val="2DD05A44"/>
    <w:rsid w:val="2EEB0AEB"/>
    <w:rsid w:val="2F0F2DE8"/>
    <w:rsid w:val="3200473A"/>
    <w:rsid w:val="32AC04FA"/>
    <w:rsid w:val="32AF043E"/>
    <w:rsid w:val="32CE4D68"/>
    <w:rsid w:val="337E678E"/>
    <w:rsid w:val="34E16FD5"/>
    <w:rsid w:val="34FD36E3"/>
    <w:rsid w:val="35D504ED"/>
    <w:rsid w:val="361D4F44"/>
    <w:rsid w:val="370D2AA4"/>
    <w:rsid w:val="37441A9D"/>
    <w:rsid w:val="37DA41AF"/>
    <w:rsid w:val="37FE1C4C"/>
    <w:rsid w:val="3A663AD8"/>
    <w:rsid w:val="3B7B35B3"/>
    <w:rsid w:val="3D670293"/>
    <w:rsid w:val="3F0D60C7"/>
    <w:rsid w:val="3F9B2476"/>
    <w:rsid w:val="40B7508E"/>
    <w:rsid w:val="440E3217"/>
    <w:rsid w:val="44A771C7"/>
    <w:rsid w:val="44CF7D5C"/>
    <w:rsid w:val="44D60983"/>
    <w:rsid w:val="4602526F"/>
    <w:rsid w:val="4741557E"/>
    <w:rsid w:val="48831CF9"/>
    <w:rsid w:val="4A0A0924"/>
    <w:rsid w:val="4A3414FD"/>
    <w:rsid w:val="4AAA5C63"/>
    <w:rsid w:val="4B2257F9"/>
    <w:rsid w:val="4DA069D5"/>
    <w:rsid w:val="50025BF9"/>
    <w:rsid w:val="50FD4D3F"/>
    <w:rsid w:val="545E1003"/>
    <w:rsid w:val="545F7ABE"/>
    <w:rsid w:val="56486A5C"/>
    <w:rsid w:val="570010E5"/>
    <w:rsid w:val="579908AA"/>
    <w:rsid w:val="5B642E9F"/>
    <w:rsid w:val="5C6A5252"/>
    <w:rsid w:val="5DAF116F"/>
    <w:rsid w:val="5DEA03F9"/>
    <w:rsid w:val="5F385194"/>
    <w:rsid w:val="5F645F89"/>
    <w:rsid w:val="5F8A1E93"/>
    <w:rsid w:val="60327F09"/>
    <w:rsid w:val="61C947C9"/>
    <w:rsid w:val="66273E94"/>
    <w:rsid w:val="6844104D"/>
    <w:rsid w:val="6893665F"/>
    <w:rsid w:val="697414BE"/>
    <w:rsid w:val="69B60936"/>
    <w:rsid w:val="6E7D7067"/>
    <w:rsid w:val="71155335"/>
    <w:rsid w:val="715B3F7C"/>
    <w:rsid w:val="72604CD6"/>
    <w:rsid w:val="73F01540"/>
    <w:rsid w:val="75412B9C"/>
    <w:rsid w:val="76EA0A78"/>
    <w:rsid w:val="782F7E16"/>
    <w:rsid w:val="78A15DE0"/>
    <w:rsid w:val="79C36276"/>
    <w:rsid w:val="7BB337FF"/>
    <w:rsid w:val="7C32323F"/>
    <w:rsid w:val="7E0202AF"/>
    <w:rsid w:val="7E7824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0</TotalTime>
  <ScaleCrop>false</ScaleCrop>
  <LinksUpToDate>false</LinksUpToDate>
  <CharactersWithSpaces>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DELL</cp:lastModifiedBy>
  <dcterms:modified xsi:type="dcterms:W3CDTF">2024-03-22T01:57:58Z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A7D194883EC749759B1854CB019C591F</vt:lpwstr>
  </property>
</Properties>
</file>