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sz w:val="40"/>
          <w:szCs w:val="40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  <w:lang w:val="en-US" w:eastAsia="zh-CN"/>
        </w:rPr>
        <w:t>河北唐山芦台经济开发区纪工委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立项背景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保障全区监督执纪工作及区纪工委日常工作顺利进行。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项目实施情况</w:t>
      </w:r>
    </w:p>
    <w:p>
      <w:pPr>
        <w:numPr>
          <w:ilvl w:val="0"/>
          <w:numId w:val="0"/>
        </w:numPr>
        <w:ind w:leftChars="200" w:firstLine="320" w:firstLineChars="1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项目于2023年1月开始实施，从项目实施流程的规范化、程序化来保证项目的有效开展，以实现项目绩效目标。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项目绩效目标</w:t>
      </w:r>
    </w:p>
    <w:p>
      <w:pPr>
        <w:numPr>
          <w:ilvl w:val="0"/>
          <w:numId w:val="0"/>
        </w:numPr>
        <w:ind w:left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保障全区监督执纪工作顺利进行。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numPr>
          <w:ilvl w:val="0"/>
          <w:numId w:val="0"/>
        </w:numPr>
        <w:ind w:firstLine="320" w:firstLineChars="100"/>
        <w:rPr>
          <w:rFonts w:ascii="仿宋" w:hAnsi="仿宋" w:eastAsia="仿宋" w:cs="仿宋"/>
          <w:color w:val="auto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fill="FFFFFF"/>
          <w:lang w:eastAsia="zh-CN"/>
        </w:rPr>
        <w:t>（一）</w:t>
      </w:r>
      <w:r>
        <w:rPr>
          <w:rFonts w:ascii="仿宋" w:hAnsi="仿宋" w:eastAsia="仿宋" w:cs="仿宋"/>
          <w:color w:val="auto"/>
          <w:sz w:val="32"/>
          <w:szCs w:val="32"/>
          <w:shd w:val="clear" w:fill="FFFFFF"/>
        </w:rPr>
        <w:t>项目资金安排落实情况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fill="FFFFFF"/>
          <w:lang w:val="en-US" w:eastAsia="zh-CN"/>
        </w:rPr>
        <w:t>2023年新华路街道廉政教育及纪律审查经费1万元，纪检监察内网加密机更换经费10万元，廉政教育经费2万元，纪律审查经费10万元，纪检监察机关专网运行维护费1万元，海北镇纪委廉政教育及纪律审查经费2万元，防火墙、交换机更换经费16万元，已全部到位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FF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FF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2"/>
        </w:numPr>
        <w:ind w:firstLine="320" w:firstLineChars="100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fill="FFFFFF"/>
          <w:lang w:val="en-US" w:eastAsia="zh-CN"/>
        </w:rPr>
        <w:t>项目资金使用情况</w:t>
      </w:r>
    </w:p>
    <w:p>
      <w:pPr>
        <w:tabs>
          <w:tab w:val="left" w:pos="721"/>
        </w:tabs>
        <w:jc w:val="left"/>
        <w:rPr>
          <w:rFonts w:ascii="Calibri" w:hAnsi="Calibri" w:cs="Calibri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               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fill="FFFFFF"/>
        </w:rPr>
        <w:t>单位:万元</w:t>
      </w:r>
    </w:p>
    <w:tbl>
      <w:tblPr>
        <w:tblStyle w:val="3"/>
        <w:tblpPr w:vertAnchor="text" w:tblpXSpec="left"/>
        <w:tblW w:w="979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3"/>
        <w:gridCol w:w="1456"/>
        <w:gridCol w:w="2250"/>
        <w:gridCol w:w="2136"/>
        <w:gridCol w:w="247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Calibri" w:hAnsi="Calibri" w:cs="Calibri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Calibri" w:hAnsi="Calibri" w:cs="Calibri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年度预算数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both"/>
              <w:rPr>
                <w:rFonts w:hint="default" w:ascii="Calibri" w:hAnsi="Calibri" w:cs="Calibri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项目类别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本年度实际支出数</w:t>
            </w:r>
          </w:p>
        </w:tc>
        <w:tc>
          <w:tcPr>
            <w:tcW w:w="2477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占总预算比例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新华路街道纪工委廉政教育及纪律审查经费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Calibri" w:hAnsi="Calibri" w:cs="Calibri" w:eastAsia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新华路街道廉政教育及纪律审查经费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Calibri" w:hAnsi="Calibri" w:cs="Calibri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0.909</w:t>
            </w:r>
          </w:p>
        </w:tc>
        <w:tc>
          <w:tcPr>
            <w:tcW w:w="2477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Calibri" w:hAnsi="Calibri" w:cs="Calibri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90.9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纪检监察内网加密机更换经费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纪检监察内网加密机更换经费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477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廉政教育经费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廉政教育经费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1.4775</w:t>
            </w:r>
          </w:p>
        </w:tc>
        <w:tc>
          <w:tcPr>
            <w:tcW w:w="2477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73.9%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纪律审查经费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纪律审查经费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3.3086</w:t>
            </w:r>
          </w:p>
        </w:tc>
        <w:tc>
          <w:tcPr>
            <w:tcW w:w="2477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33.08%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纪检监察机关专网运行维护费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纪检监察内网运行维护费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0.96</w:t>
            </w:r>
          </w:p>
        </w:tc>
        <w:tc>
          <w:tcPr>
            <w:tcW w:w="2477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96%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海北镇纪委廉政教育及纪律审查经费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海北镇纪委廉政教育及纪律审查经费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77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50%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防火墙、加密机更换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防火墙、加密机更换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退回，2024年续做</w:t>
            </w:r>
          </w:p>
        </w:tc>
        <w:tc>
          <w:tcPr>
            <w:tcW w:w="2477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fill="FFFFFF"/>
          <w:lang w:eastAsia="zh-CN"/>
        </w:rPr>
        <w:t>（三）项目资金管理情况</w:t>
      </w:r>
    </w:p>
    <w:p>
      <w:pPr>
        <w:numPr>
          <w:ilvl w:val="0"/>
          <w:numId w:val="0"/>
        </w:numPr>
        <w:ind w:leftChars="100" w:firstLine="640" w:firstLineChars="200"/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fill="FFFFFF"/>
          <w:lang w:eastAsia="zh-CN"/>
        </w:rPr>
        <w:t>在资金使用管理上，严格按照财经法规和内部财务管理制度的规定开支，资金结付有完整的审批程序和手续，根据专项资金管理要求，设置专项资金专户，专项核算，分账管理，坚持专款专用，严格按计划使用资金，无资金缺口或结余，无浪费行为，无挤占挪用或套取资金等现象；自觉接受财政与审计部门项目审计，同时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  <w:t>做好检查督促工作，及时纠正资金管理上的不良行为。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numPr>
          <w:ilvl w:val="0"/>
          <w:numId w:val="0"/>
        </w:numPr>
        <w:ind w:leftChars="100"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</w:pP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2023年对本年项目资金使用情况</w:t>
      </w:r>
      <w:r>
        <w:rPr>
          <w:rFonts w:hint="default" w:ascii="仿宋_GB2312" w:eastAsia="仿宋_GB2312" w:cs="仿宋_GB2312" w:hAnsiTheme="minorHAnsi"/>
          <w:kern w:val="2"/>
          <w:sz w:val="32"/>
          <w:szCs w:val="32"/>
          <w:lang w:val="en-US" w:eastAsia="zh-CN" w:bidi="ar"/>
        </w:rPr>
        <w:t>进行了指标评价，该专项经费为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纪委工作</w:t>
      </w:r>
      <w:r>
        <w:rPr>
          <w:rFonts w:hint="default" w:ascii="仿宋_GB2312" w:eastAsia="仿宋_GB2312" w:cs="仿宋_GB2312" w:hAnsiTheme="minorHAnsi"/>
          <w:kern w:val="2"/>
          <w:sz w:val="32"/>
          <w:szCs w:val="32"/>
          <w:lang w:val="en-US" w:eastAsia="zh-CN" w:bidi="ar"/>
        </w:rPr>
        <w:t>提供有效资金</w:t>
      </w:r>
      <w:r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保障，受益群众满意度达100%，评论结论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总分100分</w:t>
      </w:r>
      <w:r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numPr>
          <w:ilvl w:val="0"/>
          <w:numId w:val="0"/>
        </w:numPr>
        <w:ind w:leftChars="100" w:firstLine="640" w:firstLineChars="200"/>
        <w:rPr>
          <w:rFonts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  <w:t>为保证专项资金规范使用，对批复到位的专项资金做好精细核算，切实做到专款专用，实现资金使用效率最优化，具体做到：一是强化制度保障。完善单位《财务管理制度》</w:t>
      </w: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及《经费管理办法》，为专项资金的使用管理提供制度保障。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  <w:t>二</w:t>
      </w: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是强化专项经费的报销程序，规定每一笔经费在核定的支出限额和支出范围内凭发票据实报销，每一笔费用支出都必须经过经办人、使用单位负责人、主管局领导、主管财务局领导及财务管理人员多方核实后方可报销，确保专项资金支出依法依规依序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right="0" w:firstLine="640" w:firstLineChars="20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（一）开展绩效评价工作遇到的问题。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　　2023年度专项项目绩效评价方面，预算管理水平和财政资金使用效益还有待提高。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　　（二）主要经验及改进绩效评价工作的建议。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　　在开展2023年项目工作方面，我单位的主要经验做法为：明确牵头科室，落实专人负责，对照文件要求逐项检查，做到主动及时查找，重点检查项目预算费用和实际使用费用情况。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</w:rPr>
        <w:t> 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640" w:firstLineChars="20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今后及时做好项目预算资金使用管理，进一步加强对单位预算绩效目标设计的科学性、合理性，加大对绩效项目的管理力度，实施进度跟踪，合理支出预算资金，使其最大效益化，确保项目预算任务评价工作水平提升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right="0" w:firstLine="640" w:firstLineChars="20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tabs>
          <w:tab w:val="left" w:pos="3291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736E1C"/>
    <w:multiLevelType w:val="singleLevel"/>
    <w:tmpl w:val="A7736E1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24125D2"/>
    <w:multiLevelType w:val="singleLevel"/>
    <w:tmpl w:val="D24125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E0F0D"/>
    <w:rsid w:val="0EA75A77"/>
    <w:rsid w:val="11BF2219"/>
    <w:rsid w:val="14B27380"/>
    <w:rsid w:val="194C0AE5"/>
    <w:rsid w:val="1DCF2863"/>
    <w:rsid w:val="1E870CB5"/>
    <w:rsid w:val="21353EDA"/>
    <w:rsid w:val="290F7222"/>
    <w:rsid w:val="2A3C6FFC"/>
    <w:rsid w:val="2A473EE5"/>
    <w:rsid w:val="38CC3C24"/>
    <w:rsid w:val="3B016D92"/>
    <w:rsid w:val="3B5B1F52"/>
    <w:rsid w:val="3CD75172"/>
    <w:rsid w:val="445F4D4C"/>
    <w:rsid w:val="44CD077B"/>
    <w:rsid w:val="4D974498"/>
    <w:rsid w:val="50D42195"/>
    <w:rsid w:val="518D02FC"/>
    <w:rsid w:val="554140E7"/>
    <w:rsid w:val="5A191C81"/>
    <w:rsid w:val="5C3B3013"/>
    <w:rsid w:val="5C5172A6"/>
    <w:rsid w:val="6ABA3825"/>
    <w:rsid w:val="757D7916"/>
    <w:rsid w:val="75867941"/>
    <w:rsid w:val="75E959E1"/>
    <w:rsid w:val="7CA23488"/>
    <w:rsid w:val="7EE22064"/>
    <w:rsid w:val="7F0C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2024-03-19T07:23:00Z</dcterms:created>
  <dc:creator>dell</dc:creator>
  <cp:lastModifiedBy>dell</cp:lastModifiedBy>
  <dcterms:modified xsi:type="dcterms:W3CDTF">2024-03-25T07:53:44Z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