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7" w:rsidRPr="00021537" w:rsidRDefault="00021537" w:rsidP="00021537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021537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公安局2017年预算情况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32"/>
          <w:szCs w:val="32"/>
        </w:rPr>
        <w:t>一、部门职责、机构设置等基本情况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1、部门职责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（一）预防、制止和侦查违法犯罪活动；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（二）维护社会治安秩序，制止危害社会治安秩序的行为；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（三）维护交通安全和交通秩序，处理交通事故；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（四）组织、实施消防工作，实行消防监督；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（五）管理枪支弹药＼管制刀具和易燃易爆＼剧毒＼放射性等危险物品；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（六）对法律＼法规规定的特种行业进行管理；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（七）警卫国家规定的特定人员，守卫重要的场所和设施；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（八）管理集会＼游行＼示威活动；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（九）管理户政、国籍、入境出境事务和外国人在中国境内居留、旅行的有关事务；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（十）维护过（边）境地区的治安秩序；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（十一）对被判处管制、拘役、剥夺政治权利的犯罪和监外执行的犯罪执行刑罚，对被宣告缓刑、假释的犯罪实行监督、考察；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（十二）监督管理计算机信息系统的安全保护工作；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/>
          <w:color w:val="000000"/>
          <w:kern w:val="0"/>
          <w:sz w:val="28"/>
          <w:szCs w:val="28"/>
        </w:rPr>
        <w:t>（十三）指导和监督国家机关、社会团体、企业事业组织和重点建设工程的治安保卫工作，指导治安保卫委员会等群众性组织的治安防范工作；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（十四）法律、法规规定的其他职责。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2、机构设置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（一）执法勤务机构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（1）指挥中心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（2）国内安全保卫工作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（3）治安管理大队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（4）刑事侦查大队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（5）交通警察大队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（二）综合管理机构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（1）政工监督室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（2）法制室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（3）警务保障室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（三）派出所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（1）场部派出所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（2）小海北派出所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二、部门预算安排总体情况</w:t>
      </w:r>
    </w:p>
    <w:p w:rsidR="00021537" w:rsidRPr="00021537" w:rsidRDefault="00021537" w:rsidP="00021537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（一）收入说明</w:t>
      </w:r>
    </w:p>
    <w:p w:rsidR="00021537" w:rsidRPr="00021537" w:rsidRDefault="00021537" w:rsidP="00021537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</w:t>
      </w: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本部门预算收入均为一般公共预算拨款收入，2017年预算收入为1341万元。</w:t>
      </w:r>
    </w:p>
    <w:p w:rsidR="00021537" w:rsidRPr="00021537" w:rsidRDefault="00021537" w:rsidP="00021537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（二）支出说明</w:t>
      </w:r>
    </w:p>
    <w:p w:rsidR="00021537" w:rsidRPr="00021537" w:rsidRDefault="00021537" w:rsidP="00021537">
      <w:pPr>
        <w:widowControl/>
        <w:shd w:val="clear" w:color="auto" w:fill="FFFFFF"/>
        <w:ind w:firstLine="5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支出总额为1341万元，其中基本支出954.45万元，包含人员经费836.91万元，正常公用经费117.54万元；项目支出386.55万元。</w:t>
      </w:r>
    </w:p>
    <w:p w:rsidR="00021537" w:rsidRPr="00021537" w:rsidRDefault="00021537" w:rsidP="00021537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（三）比上年增减情况</w:t>
      </w:r>
    </w:p>
    <w:p w:rsidR="00021537" w:rsidRPr="00021537" w:rsidRDefault="00021537" w:rsidP="00021537">
      <w:pPr>
        <w:widowControl/>
        <w:spacing w:line="360" w:lineRule="auto"/>
        <w:ind w:firstLine="5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2017年预算收入同比2016年增长22.48%。支出总额中，人员经费支出同比2016年增长4.74%，应为工资调整；正常公用经费同比2016年增长5.36%，为新增人员公用经费及调整工资后三费的增长；项目经费支出同比2016年增长109.71%，为专项项目增加经费。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三、机关运行经费安排情况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部门机关运行经费是指各部门的公用经费，其中办公费9.46万元，印刷费3.3万元，邮电费8.74万元，差旅费2.37万元，电费14.55万元，水费1.5万元，培训费4.62万元，专用材料费22万元，维修（护）费18.72万元，劳务费1.4万元，取暖费10万元，福利费2.84万元，工会经费6.19万元，公务用车运行维护费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6.8万元，其他商品和服务支出5.05万元，共计117.54万元。</w:t>
      </w:r>
    </w:p>
    <w:p w:rsidR="00021537" w:rsidRPr="00021537" w:rsidRDefault="00021537" w:rsidP="00021537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四、财政拨款“三公”经费预算情况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2017年区财政局安排 “三公经费”6.8 万元，其中2017年因公出国费0元，较2016年0万元，与上年持平；2017年公务接待费0万元，较2016年度预算2.27万元，减少2.27万元，原因是压缩支出，控制接待费支出；2017年公务车购置和运行维护费6.8万元（购置费0万元，公务车运行费6.8万元），较2016年38.21万元，减少31.41万元，原因是公务用车改革，除本单位执法用车外，已全部上交公务用车平台，所以比上年减少。</w:t>
      </w:r>
    </w:p>
    <w:p w:rsidR="00021537" w:rsidRPr="00021537" w:rsidRDefault="00021537" w:rsidP="00021537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五、绩效预算信息情况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2017年，中央下达我局办案业务经费108万元，在本年度工作中，我局将结合当前信访维稳、暑期安保、十九大安保这一主线，加强治安管理和社会面稳控，强化反恐防暴，初步预算如下：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一、在信访维稳方面，计划投入20万元专项经费，将各类不稳定因素最大限度吸附在当地，并随时做好接离劝返工作；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二、在暑期安保及十九大安保工作期间，计划投入60万元专项经费，确保特殊时期社会治安秩序平稳；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三、在加强治安管理和社会面稳控方面，计划投入28万元专项经费，加强巡逻防控、强化社会面管控、严打各类刑事犯罪。</w:t>
      </w:r>
    </w:p>
    <w:p w:rsidR="00021537" w:rsidRPr="00021537" w:rsidRDefault="00021537" w:rsidP="00021537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六、政府采购预算情况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2017年预算安排政府采购317万元，其中：指挥通信装备106.5万元，侦查技术装备31.7万元，执法勤务装备1.6万元，反恐、特警装备170.33万元，服装6.87万元。</w:t>
      </w:r>
    </w:p>
    <w:p w:rsidR="00021537" w:rsidRPr="00021537" w:rsidRDefault="00021537" w:rsidP="00021537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七、国有资产信息情况</w:t>
      </w:r>
    </w:p>
    <w:p w:rsidR="00021537" w:rsidRPr="00021537" w:rsidRDefault="00021537" w:rsidP="00021537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本部门截止2016年底共有资产1293.21万元，其中房屋及构筑物47.6万元，汽车406.94万元，公安专业设备817.13万元，家具、用具21.53万元。</w:t>
      </w:r>
    </w:p>
    <w:p w:rsidR="00021537" w:rsidRPr="00021537" w:rsidRDefault="00021537" w:rsidP="00021537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八、专业名词解释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无专业名词解释。</w:t>
      </w:r>
    </w:p>
    <w:p w:rsidR="00021537" w:rsidRPr="00021537" w:rsidRDefault="00021537" w:rsidP="00021537">
      <w:pPr>
        <w:widowControl/>
        <w:spacing w:line="580" w:lineRule="atLeas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九、其他需说明的事项</w:t>
      </w:r>
    </w:p>
    <w:p w:rsidR="00021537" w:rsidRPr="00021537" w:rsidRDefault="00021537" w:rsidP="00021537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21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无其他需说明的事项。</w:t>
      </w:r>
    </w:p>
    <w:p w:rsidR="00714525" w:rsidRPr="00021537" w:rsidRDefault="00714525"/>
    <w:sectPr w:rsidR="00714525" w:rsidRPr="0002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25" w:rsidRDefault="00714525" w:rsidP="00021537">
      <w:r>
        <w:separator/>
      </w:r>
    </w:p>
  </w:endnote>
  <w:endnote w:type="continuationSeparator" w:id="1">
    <w:p w:rsidR="00714525" w:rsidRDefault="00714525" w:rsidP="0002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25" w:rsidRDefault="00714525" w:rsidP="00021537">
      <w:r>
        <w:separator/>
      </w:r>
    </w:p>
  </w:footnote>
  <w:footnote w:type="continuationSeparator" w:id="1">
    <w:p w:rsidR="00714525" w:rsidRDefault="00714525" w:rsidP="0002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537"/>
    <w:rsid w:val="00021537"/>
    <w:rsid w:val="0071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1537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5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5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15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021537"/>
  </w:style>
  <w:style w:type="character" w:customStyle="1" w:styleId="dtpostdate1">
    <w:name w:val="dtpostdate1"/>
    <w:basedOn w:val="a0"/>
    <w:rsid w:val="00021537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021537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021537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customStyle="1" w:styleId="normal">
    <w:name w:val="normal"/>
    <w:basedOn w:val="a"/>
    <w:rsid w:val="00021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21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2019-05-29T00:48:00Z</dcterms:created>
  <dcterms:modified xsi:type="dcterms:W3CDTF">2019-05-29T00:49:00Z</dcterms:modified>
</cp:coreProperties>
</file>