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5D" w:rsidRPr="008B575D" w:rsidRDefault="008B575D" w:rsidP="008B575D">
      <w:pPr>
        <w:widowControl/>
        <w:spacing w:before="161" w:after="161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</w:pPr>
      <w:r w:rsidRPr="008B575D"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街道2017年预算情况</w:t>
      </w:r>
    </w:p>
    <w:p w:rsidR="008B575D" w:rsidRPr="008B575D" w:rsidRDefault="008B575D" w:rsidP="008B575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一、部门职责、机构设置等基本情况</w:t>
      </w:r>
    </w:p>
    <w:p w:rsidR="008B575D" w:rsidRPr="008B575D" w:rsidRDefault="008B575D" w:rsidP="008B575D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1、部门职责如下：</w:t>
      </w:r>
    </w:p>
    <w:p w:rsidR="008B575D" w:rsidRPr="008B575D" w:rsidRDefault="008B575D" w:rsidP="008B575D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（１）贯彻执行国家法律、法规、规章和市、区人民政府的决定、命令、指示，完成市、区人民政府部署的各项任务；</w:t>
      </w:r>
    </w:p>
    <w:p w:rsidR="008B575D" w:rsidRPr="008B575D" w:rsidRDefault="008B575D" w:rsidP="008B575D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（2）指导、帮助居民委员会开展组织建设、制度建设和其他工作；</w:t>
      </w:r>
    </w:p>
    <w:p w:rsidR="008B575D" w:rsidRPr="008B575D" w:rsidRDefault="008B575D" w:rsidP="008B575D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（3）做好城镇低保管理、城镇居民合作医疗办理、劳动保障服务等社会救助和其他社会保障工作；</w:t>
      </w:r>
    </w:p>
    <w:p w:rsidR="008B575D" w:rsidRPr="008B575D" w:rsidRDefault="008B575D" w:rsidP="008B575D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（4）开展计划生育、环境保护、教育、文化、卫生、科普、体育等工作；</w:t>
      </w:r>
    </w:p>
    <w:p w:rsidR="008B575D" w:rsidRPr="008B575D" w:rsidRDefault="008B575D" w:rsidP="008B575D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（5）向区人民政府反映居民的意见和要求，处理群众来信来访事项；</w:t>
      </w:r>
    </w:p>
    <w:p w:rsidR="008B575D" w:rsidRPr="008B575D" w:rsidRDefault="008B575D" w:rsidP="008B575D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（6）组织实施社会治安综合治理规划，开展治安保卫、人民调解工作；</w:t>
      </w:r>
    </w:p>
    <w:p w:rsidR="008B575D" w:rsidRPr="008B575D" w:rsidRDefault="008B575D" w:rsidP="008B575D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（7）负责街道辖区内社区建设和服务工作，开展社区服务，发动和组织社区成员开展各类社区公益事业；</w:t>
      </w:r>
    </w:p>
    <w:p w:rsidR="008B575D" w:rsidRPr="008B575D" w:rsidRDefault="008B575D" w:rsidP="008B575D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（8）维护老年人、未成年人、妇女、残疾人和归侨、侨眷、少数民族的合法权益，做好法律服务工作；</w:t>
      </w:r>
    </w:p>
    <w:p w:rsidR="008B575D" w:rsidRPr="008B575D" w:rsidRDefault="008B575D" w:rsidP="008B575D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（9）开展拥军优属，做好国防动员和兵役工作；</w:t>
      </w:r>
    </w:p>
    <w:p w:rsidR="008B575D" w:rsidRPr="008B575D" w:rsidRDefault="008B575D" w:rsidP="008B575D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（10）配合做好防灾救灾工作；</w:t>
      </w:r>
    </w:p>
    <w:p w:rsidR="008B575D" w:rsidRPr="008B575D" w:rsidRDefault="008B575D" w:rsidP="008B575D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（11）管理外来流动人员；</w:t>
      </w:r>
    </w:p>
    <w:p w:rsidR="008B575D" w:rsidRPr="008B575D" w:rsidRDefault="008B575D" w:rsidP="008B575D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（12）承办区党工委、管委会交办的其他任务。</w:t>
      </w:r>
    </w:p>
    <w:p w:rsidR="008B575D" w:rsidRPr="008B575D" w:rsidRDefault="008B575D" w:rsidP="008B575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2、机构设置，街道办事处属于全额拔款事业单位。下设四个居委会及办公室、民政科、计生办、工会、妇联、团委、劳动保障站、司法所、信访办、统计站等等。</w:t>
      </w:r>
    </w:p>
    <w:p w:rsidR="008B575D" w:rsidRPr="008B575D" w:rsidRDefault="008B575D" w:rsidP="008B575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二、部门预算安排总体情况</w:t>
      </w:r>
    </w:p>
    <w:p w:rsidR="008B575D" w:rsidRPr="008B575D" w:rsidRDefault="008B575D" w:rsidP="008B575D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（一）收入说明</w:t>
      </w:r>
    </w:p>
    <w:p w:rsidR="008B575D" w:rsidRPr="008B575D" w:rsidRDefault="008B575D" w:rsidP="008B575D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2017年街道办事处部门预算收入238.30万元，全部为一般公共预算收入。</w:t>
      </w:r>
    </w:p>
    <w:p w:rsidR="008B575D" w:rsidRPr="008B575D" w:rsidRDefault="008B575D" w:rsidP="008B575D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（二）支出说明</w:t>
      </w:r>
    </w:p>
    <w:p w:rsidR="008B575D" w:rsidRPr="008B575D" w:rsidRDefault="008B575D" w:rsidP="008B575D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2017年街道办事处部门预算支出238.30万元，其中人员经费213.50万元，公用经费22.80万元，专项经费支出2万元。</w:t>
      </w:r>
    </w:p>
    <w:p w:rsidR="008B575D" w:rsidRPr="008B575D" w:rsidRDefault="008B575D" w:rsidP="008B575D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（三）比上年增减情况</w:t>
      </w:r>
    </w:p>
    <w:p w:rsidR="008B575D" w:rsidRPr="008B575D" w:rsidRDefault="008B575D" w:rsidP="008B575D">
      <w:pPr>
        <w:widowControl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2017年部门预算较2016年减少23.91万元，其中人员经费减少35.26万元（2015年有增资，所以2017年比2016年人员经费相对减少），正常公用经费增长9.35万元（居委会增加办公地点），专项经费支出增加2万元（信访经费）。</w:t>
      </w:r>
    </w:p>
    <w:p w:rsidR="008B575D" w:rsidRPr="008B575D" w:rsidRDefault="008B575D" w:rsidP="008B575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三、机关运行经费安排情况</w:t>
      </w:r>
    </w:p>
    <w:p w:rsidR="008B575D" w:rsidRPr="008B575D" w:rsidRDefault="008B575D" w:rsidP="008B575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2017年街道办事处的公用经费，包括邮电费1.99万元、差旅费0.42万元、会议费0.2万元、福利费1.2万元、办公用房水电费1.3万元、办公用房取暖费1.2万元、公务用</w:t>
      </w: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车运行维护费1.35万元、其他商品和服务支出9.41万元、工会经费2.16万元、公务接待费0.15万元、办公费1.8万元、培训费1.62万元。</w:t>
      </w:r>
    </w:p>
    <w:p w:rsidR="008B575D" w:rsidRPr="008B575D" w:rsidRDefault="008B575D" w:rsidP="008B575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四、财政拨款“三公”经费预算情况</w:t>
      </w:r>
    </w:p>
    <w:p w:rsidR="008B575D" w:rsidRPr="008B575D" w:rsidRDefault="008B575D" w:rsidP="008B575D">
      <w:pPr>
        <w:widowControl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</w:t>
      </w: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2017年区财政局安排 “三公经费”1.5万元，其中2017年因公出国费0万元，较2016年0万元，与上年持平；2017年公务接待费0.15万元， 2016年度预算0.12万元，较上年增加0.03万元,原因是公务接待费是由公用经费按比例提取，由于今年公用经费未压缩10%，所以公务接待费略有增长；2017年公务车购置和运行维护费1.35万元（购置费0万元，公务车运行费1.35万元），较2016年1.35万元，与上年持平。</w:t>
      </w:r>
    </w:p>
    <w:p w:rsidR="008B575D" w:rsidRPr="008B575D" w:rsidRDefault="008B575D" w:rsidP="008B575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五、绩效预算信息情况</w:t>
      </w:r>
    </w:p>
    <w:p w:rsidR="008B575D" w:rsidRPr="008B575D" w:rsidRDefault="008B575D" w:rsidP="008B575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hyperlink r:id="rId6" w:tgtFrame="_blank" w:history="1">
        <w:r w:rsidRPr="008B575D">
          <w:rPr>
            <w:rFonts w:ascii="宋体" w:eastAsia="宋体" w:hAnsi="宋体" w:cs="宋体" w:hint="eastAsia"/>
            <w:color w:val="0000FF"/>
            <w:kern w:val="0"/>
            <w:sz w:val="32"/>
            <w:u w:val="single"/>
          </w:rPr>
          <w:t>街道办事处</w:t>
        </w:r>
      </w:hyperlink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是区人民政府的派出机关，受区人民政府领导，依据法律、法规的规定，在本辖区内行使相应的政府管理职能。具体为：指导、帮助社区居委会开展组织建设、制度建设和其它工作；负责本辖区</w:t>
      </w:r>
      <w:hyperlink r:id="rId7" w:tgtFrame="_blank" w:history="1">
        <w:r w:rsidRPr="008B575D">
          <w:rPr>
            <w:rFonts w:ascii="宋体" w:eastAsia="宋体" w:hAnsi="宋体" w:cs="宋体" w:hint="eastAsia"/>
            <w:color w:val="0000FF"/>
            <w:kern w:val="0"/>
            <w:sz w:val="32"/>
            <w:u w:val="single"/>
          </w:rPr>
          <w:t>社区建设</w:t>
        </w:r>
      </w:hyperlink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、管理和服务工作；做好</w:t>
      </w:r>
      <w:hyperlink r:id="rId8" w:tgtFrame="_blank" w:history="1">
        <w:r w:rsidRPr="008B575D">
          <w:rPr>
            <w:rFonts w:ascii="宋体" w:eastAsia="宋体" w:hAnsi="宋体" w:cs="宋体" w:hint="eastAsia"/>
            <w:color w:val="0000FF"/>
            <w:kern w:val="0"/>
            <w:sz w:val="32"/>
            <w:u w:val="single"/>
          </w:rPr>
          <w:t>社会救助</w:t>
        </w:r>
      </w:hyperlink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和其他社会保障工作；执行本辖区内经济和社会发展计划、</w:t>
      </w:r>
      <w:hyperlink r:id="rId9" w:tgtFrame="_blank" w:history="1">
        <w:r w:rsidRPr="008B575D">
          <w:rPr>
            <w:rFonts w:ascii="宋体" w:eastAsia="宋体" w:hAnsi="宋体" w:cs="宋体" w:hint="eastAsia"/>
            <w:color w:val="0000FF"/>
            <w:kern w:val="0"/>
            <w:sz w:val="32"/>
            <w:u w:val="single"/>
          </w:rPr>
          <w:t>财政预算</w:t>
        </w:r>
      </w:hyperlink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，管理本辖区内的社会事务管理、劳动和社会保障、计划生育、环境保护、文化、卫生、安全生产、计划生育等行政工作；负责维护本辖区内</w:t>
      </w:r>
      <w:hyperlink r:id="rId10" w:tgtFrame="_blank" w:history="1">
        <w:r w:rsidRPr="008B575D">
          <w:rPr>
            <w:rFonts w:ascii="宋体" w:eastAsia="宋体" w:hAnsi="宋体" w:cs="宋体" w:hint="eastAsia"/>
            <w:color w:val="0000FF"/>
            <w:kern w:val="0"/>
            <w:sz w:val="32"/>
            <w:u w:val="single"/>
          </w:rPr>
          <w:t>社会秩序</w:t>
        </w:r>
      </w:hyperlink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稳定，做好</w:t>
      </w:r>
      <w:hyperlink r:id="rId11" w:tgtFrame="_blank" w:history="1">
        <w:r w:rsidRPr="008B575D">
          <w:rPr>
            <w:rFonts w:ascii="宋体" w:eastAsia="宋体" w:hAnsi="宋体" w:cs="宋体" w:hint="eastAsia"/>
            <w:color w:val="0000FF"/>
            <w:kern w:val="0"/>
            <w:sz w:val="32"/>
            <w:u w:val="single"/>
          </w:rPr>
          <w:t>社会治安综合治理</w:t>
        </w:r>
      </w:hyperlink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和人民调解工作；维护老年人、未成</w:t>
      </w: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年人、妇女、残疾人等的合法权益；开展拥军优属，做好</w:t>
      </w:r>
      <w:hyperlink r:id="rId12" w:tgtFrame="_blank" w:history="1">
        <w:r w:rsidRPr="008B575D">
          <w:rPr>
            <w:rFonts w:ascii="宋体" w:eastAsia="宋体" w:hAnsi="宋体" w:cs="宋体" w:hint="eastAsia"/>
            <w:color w:val="0000FF"/>
            <w:kern w:val="0"/>
            <w:sz w:val="32"/>
            <w:u w:val="single"/>
          </w:rPr>
          <w:t>国防动员</w:t>
        </w:r>
      </w:hyperlink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和兵役工作；配合做好防灾救灾工作；向区人民政府反映居民的意见和要求，处理群众来信来访事项以及办理区人民政府交办的事项。</w:t>
      </w:r>
    </w:p>
    <w:tbl>
      <w:tblPr>
        <w:tblW w:w="13935" w:type="dxa"/>
        <w:jc w:val="center"/>
        <w:tblCellMar>
          <w:left w:w="0" w:type="dxa"/>
          <w:right w:w="0" w:type="dxa"/>
        </w:tblCellMar>
        <w:tblLook w:val="04A0"/>
      </w:tblPr>
      <w:tblGrid>
        <w:gridCol w:w="2118"/>
        <w:gridCol w:w="1145"/>
        <w:gridCol w:w="20"/>
        <w:gridCol w:w="2733"/>
        <w:gridCol w:w="2695"/>
        <w:gridCol w:w="1320"/>
        <w:gridCol w:w="776"/>
        <w:gridCol w:w="1176"/>
        <w:gridCol w:w="1176"/>
        <w:gridCol w:w="776"/>
      </w:tblGrid>
      <w:tr w:rsidR="008B575D" w:rsidRPr="008B575D" w:rsidTr="008B575D">
        <w:trPr>
          <w:trHeight w:val="227"/>
          <w:tblHeader/>
          <w:jc w:val="center"/>
        </w:trPr>
        <w:tc>
          <w:tcPr>
            <w:tcW w:w="13934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新华路街道办事处</w:t>
            </w:r>
          </w:p>
        </w:tc>
      </w:tr>
      <w:tr w:rsidR="008B575D" w:rsidRPr="008B575D" w:rsidTr="008B575D">
        <w:trPr>
          <w:trHeight w:val="227"/>
          <w:tblHeader/>
          <w:jc w:val="center"/>
        </w:trPr>
        <w:tc>
          <w:tcPr>
            <w:tcW w:w="2341" w:type="dxa"/>
            <w:vMerge w:val="restart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职责活动</w:t>
            </w:r>
          </w:p>
        </w:tc>
        <w:tc>
          <w:tcPr>
            <w:tcW w:w="1276" w:type="dxa"/>
            <w:gridSpan w:val="2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年度预算数</w:t>
            </w:r>
          </w:p>
        </w:tc>
        <w:tc>
          <w:tcPr>
            <w:tcW w:w="2976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内容描述</w:t>
            </w:r>
          </w:p>
        </w:tc>
        <w:tc>
          <w:tcPr>
            <w:tcW w:w="2976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绩效目标</w:t>
            </w:r>
          </w:p>
        </w:tc>
        <w:tc>
          <w:tcPr>
            <w:tcW w:w="1417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2948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评价标准</w:t>
            </w:r>
          </w:p>
        </w:tc>
      </w:tr>
      <w:tr w:rsidR="008B575D" w:rsidRPr="008B575D" w:rsidTr="008B575D">
        <w:trPr>
          <w:trHeight w:val="227"/>
          <w:tblHeader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575D" w:rsidRPr="008B575D" w:rsidRDefault="008B575D" w:rsidP="008B575D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575D" w:rsidRPr="008B575D" w:rsidRDefault="008B575D" w:rsidP="008B575D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575D" w:rsidRPr="008B575D" w:rsidRDefault="008B575D" w:rsidP="008B575D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575D" w:rsidRPr="008B575D" w:rsidRDefault="008B575D" w:rsidP="008B575D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575D" w:rsidRPr="008B575D" w:rsidRDefault="008B575D" w:rsidP="008B575D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良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差</w:t>
            </w:r>
          </w:p>
        </w:tc>
      </w:tr>
      <w:tr w:rsidR="008B575D" w:rsidRPr="008B575D" w:rsidTr="008B575D">
        <w:trPr>
          <w:trHeight w:val="227"/>
          <w:jc w:val="center"/>
        </w:trPr>
        <w:tc>
          <w:tcPr>
            <w:tcW w:w="234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　党组织建设</w:t>
            </w:r>
          </w:p>
        </w:tc>
        <w:tc>
          <w:tcPr>
            <w:tcW w:w="127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指导辖区内党组织建设，选配书记、委员，配齐班子成员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加强党组织建设，不断提高执政能力和领导水平，有凝聚力和向心力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社区党支部设置率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90%-95%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以下</w:t>
            </w:r>
          </w:p>
        </w:tc>
      </w:tr>
      <w:tr w:rsidR="008B575D" w:rsidRPr="008B575D" w:rsidTr="008B575D">
        <w:trPr>
          <w:trHeight w:val="227"/>
          <w:jc w:val="center"/>
        </w:trPr>
        <w:tc>
          <w:tcPr>
            <w:tcW w:w="234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　精神文明建设</w:t>
            </w:r>
          </w:p>
        </w:tc>
        <w:tc>
          <w:tcPr>
            <w:tcW w:w="127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完成上级部门交办精神文明工作，组织指导群众性精神文明创建活动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提升居民思想道德素质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社会风气、居民素质及文化生活质量水平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较大提升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较小提升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维持不变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有所下降</w:t>
            </w:r>
          </w:p>
        </w:tc>
      </w:tr>
      <w:tr w:rsidR="008B575D" w:rsidRPr="008B575D" w:rsidTr="008B575D">
        <w:trPr>
          <w:trHeight w:val="227"/>
          <w:jc w:val="center"/>
        </w:trPr>
        <w:tc>
          <w:tcPr>
            <w:tcW w:w="234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　城镇居民最低生活保障</w:t>
            </w:r>
          </w:p>
        </w:tc>
        <w:tc>
          <w:tcPr>
            <w:tcW w:w="127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负责符合条件的城镇居民最低生活保障初审工作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实行动态管理，做到应保尽保、应退尽退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入户调查率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以下</w:t>
            </w:r>
          </w:p>
        </w:tc>
      </w:tr>
      <w:tr w:rsidR="008B575D" w:rsidRPr="008B575D" w:rsidTr="008B575D">
        <w:trPr>
          <w:trHeight w:val="227"/>
          <w:jc w:val="center"/>
        </w:trPr>
        <w:tc>
          <w:tcPr>
            <w:tcW w:w="234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　临时性救济、大病救济、慈善救助</w:t>
            </w:r>
          </w:p>
        </w:tc>
        <w:tc>
          <w:tcPr>
            <w:tcW w:w="127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负责城镇居民临时救助、医疗救助、慈善救助初审工作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确保困难居民得到救助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发放率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以下</w:t>
            </w:r>
          </w:p>
        </w:tc>
      </w:tr>
      <w:tr w:rsidR="008B575D" w:rsidRPr="008B575D" w:rsidTr="008B575D">
        <w:trPr>
          <w:trHeight w:val="227"/>
          <w:jc w:val="center"/>
        </w:trPr>
        <w:tc>
          <w:tcPr>
            <w:tcW w:w="234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　助残服务</w:t>
            </w:r>
          </w:p>
        </w:tc>
        <w:tc>
          <w:tcPr>
            <w:tcW w:w="127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落实残疾人各项优惠政策，发放重残人员补贴；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为残疾人搞好服务，按时足额发放重残人员补贴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发放率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以下</w:t>
            </w:r>
          </w:p>
        </w:tc>
      </w:tr>
      <w:tr w:rsidR="008B575D" w:rsidRPr="008B575D" w:rsidTr="008B575D">
        <w:trPr>
          <w:trHeight w:val="227"/>
          <w:jc w:val="center"/>
        </w:trPr>
        <w:tc>
          <w:tcPr>
            <w:tcW w:w="234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劳动保障</w:t>
            </w:r>
          </w:p>
        </w:tc>
        <w:tc>
          <w:tcPr>
            <w:tcW w:w="127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劳动保障宣传和咨询；就业再就业及创业扶持；办理社会保险及企业退休人员社会化管理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优惠政策宣传到位；促进失业人员再就业；各项优惠政策落实到位；扩大办理城镇居民养老保险、居民医疗保险覆盖范围提高参保率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B575D" w:rsidRPr="008B575D" w:rsidTr="008B575D">
        <w:trPr>
          <w:trHeight w:val="227"/>
          <w:jc w:val="center"/>
        </w:trPr>
        <w:tc>
          <w:tcPr>
            <w:tcW w:w="234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　办理社会保险及企业退休人员社会化管理</w:t>
            </w:r>
          </w:p>
        </w:tc>
        <w:tc>
          <w:tcPr>
            <w:tcW w:w="127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办理城镇居民养老保险、居民医疗保险；企业退休人员的社会化管理工作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扩大办理城镇居民养老保险、居民医疗保险覆盖范围提高参保率；掌握企业退休人员的情况</w:t>
            </w:r>
          </w:p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参保率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70%-90%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50%-70%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以下</w:t>
            </w:r>
          </w:p>
          <w:p w:rsidR="008B575D" w:rsidRPr="008B575D" w:rsidRDefault="008B575D" w:rsidP="008B575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B575D" w:rsidRPr="008B575D" w:rsidTr="008B575D">
        <w:trPr>
          <w:trHeight w:val="227"/>
          <w:jc w:val="center"/>
        </w:trPr>
        <w:tc>
          <w:tcPr>
            <w:tcW w:w="234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　就业再就业及创业扶持</w:t>
            </w:r>
          </w:p>
        </w:tc>
        <w:tc>
          <w:tcPr>
            <w:tcW w:w="127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开具城镇失业人员和灵活就业人员证明及失业人员的登记；办理求职登记业务；开展再就业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救助活动，为</w:t>
            </w:r>
            <w:r w:rsidRPr="008B575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“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4050</w:t>
            </w:r>
            <w:r w:rsidRPr="008B575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”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办理社保补贴；小额担保贷款初审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促进失业人员再就业；各项优惠政策落实到位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工作完成率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70%-90%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60%-70%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以下</w:t>
            </w:r>
          </w:p>
        </w:tc>
      </w:tr>
      <w:tr w:rsidR="008B575D" w:rsidRPr="008B575D" w:rsidTr="008B575D">
        <w:trPr>
          <w:trHeight w:val="227"/>
          <w:jc w:val="center"/>
        </w:trPr>
        <w:tc>
          <w:tcPr>
            <w:tcW w:w="234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计划生育</w:t>
            </w:r>
          </w:p>
        </w:tc>
        <w:tc>
          <w:tcPr>
            <w:tcW w:w="127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负责管辖区域家庭的计划生育各项工作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加强计划生育队伍建设，实现优质化服务，提高群众满意率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B575D" w:rsidRPr="008B575D" w:rsidTr="008B575D">
        <w:trPr>
          <w:trHeight w:val="227"/>
          <w:jc w:val="center"/>
        </w:trPr>
        <w:tc>
          <w:tcPr>
            <w:tcW w:w="2341" w:type="dxa"/>
            <w:vMerge w:val="restart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　奖励扶助</w:t>
            </w:r>
          </w:p>
        </w:tc>
        <w:tc>
          <w:tcPr>
            <w:tcW w:w="1276" w:type="dxa"/>
            <w:gridSpan w:val="2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对街道独生子女死亡家庭、伤残家庭发放特扶金及一次性救助</w:t>
            </w:r>
          </w:p>
        </w:tc>
        <w:tc>
          <w:tcPr>
            <w:tcW w:w="2976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提高计生特殊家庭的生活信心，感受到党委政府的关怀。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一次性救助金落实率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70%-90%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以下</w:t>
            </w:r>
          </w:p>
        </w:tc>
      </w:tr>
      <w:tr w:rsidR="008B575D" w:rsidRPr="008B575D" w:rsidTr="008B575D">
        <w:trPr>
          <w:trHeight w:val="227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575D" w:rsidRPr="008B575D" w:rsidRDefault="008B575D" w:rsidP="008B575D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575D" w:rsidRPr="008B575D" w:rsidRDefault="008B575D" w:rsidP="008B575D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575D" w:rsidRPr="008B575D" w:rsidRDefault="008B575D" w:rsidP="008B575D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575D" w:rsidRPr="008B575D" w:rsidRDefault="008B575D" w:rsidP="008B575D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特扶金落实率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70%-90%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以下</w:t>
            </w:r>
          </w:p>
        </w:tc>
      </w:tr>
      <w:tr w:rsidR="008B575D" w:rsidRPr="008B575D" w:rsidTr="008B575D">
        <w:trPr>
          <w:trHeight w:val="227"/>
          <w:jc w:val="center"/>
        </w:trPr>
        <w:tc>
          <w:tcPr>
            <w:tcW w:w="234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　原件审核</w:t>
            </w:r>
          </w:p>
        </w:tc>
        <w:tc>
          <w:tcPr>
            <w:tcW w:w="127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对符合条件的相关家庭各项证件的原件进行审核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保障居民持证生育，减少政策外生育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三项证件的发放合格率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70%-90%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以下</w:t>
            </w:r>
          </w:p>
        </w:tc>
      </w:tr>
      <w:tr w:rsidR="008B575D" w:rsidRPr="008B575D" w:rsidTr="008B575D">
        <w:trPr>
          <w:trHeight w:val="227"/>
          <w:jc w:val="center"/>
        </w:trPr>
        <w:tc>
          <w:tcPr>
            <w:tcW w:w="234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　规划统计</w:t>
            </w:r>
          </w:p>
        </w:tc>
        <w:tc>
          <w:tcPr>
            <w:tcW w:w="127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统计辖区居住人口数及新婚、出生等数据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及时将当年所有信息录入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PIS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系统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达标率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70%-90%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以下</w:t>
            </w:r>
          </w:p>
        </w:tc>
      </w:tr>
      <w:tr w:rsidR="008B575D" w:rsidRPr="008B575D" w:rsidTr="008B575D">
        <w:trPr>
          <w:trHeight w:val="227"/>
          <w:jc w:val="center"/>
        </w:trPr>
        <w:tc>
          <w:tcPr>
            <w:tcW w:w="234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　居民区卫生清扫、保洁工作的督导、检查</w:t>
            </w:r>
          </w:p>
        </w:tc>
        <w:tc>
          <w:tcPr>
            <w:tcW w:w="1254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98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对居民区卫生保洁、绿化养护监督，及时发现存在问题，积极协调相关责任单位进行处理。定期组织社区开展环境卫生整治活动。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社区组织机构健全，有卫生管理、检查评比制度发现问题及时处理。卫生清扫保洁到位；绿化完好，无损坏，完好率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居民满意度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非常满意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B575D" w:rsidRPr="008B575D" w:rsidTr="008B575D">
        <w:trPr>
          <w:trHeight w:val="227"/>
          <w:jc w:val="center"/>
        </w:trPr>
        <w:tc>
          <w:tcPr>
            <w:tcW w:w="234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　除</w:t>
            </w:r>
            <w:r w:rsidRPr="008B575D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“</w:t>
            </w: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四害</w:t>
            </w:r>
            <w:r w:rsidRPr="008B575D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127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定期向社区发放消杀药物，督导、检查社区定时、定点投放消杀药物。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除四害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四害密度是否达到国家标准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达到标准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没有达标</w:t>
            </w:r>
          </w:p>
        </w:tc>
      </w:tr>
      <w:tr w:rsidR="008B575D" w:rsidRPr="008B575D" w:rsidTr="008B575D">
        <w:trPr>
          <w:trHeight w:val="227"/>
          <w:jc w:val="center"/>
        </w:trPr>
        <w:tc>
          <w:tcPr>
            <w:tcW w:w="234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　防汛工作</w:t>
            </w:r>
          </w:p>
        </w:tc>
        <w:tc>
          <w:tcPr>
            <w:tcW w:w="127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落实防汛抢险队伍组建和物资储备。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做好防汛工作，保证辖区安全度过汛期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辖区安全度过汛期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安全度过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没有安全度过</w:t>
            </w:r>
          </w:p>
        </w:tc>
      </w:tr>
      <w:tr w:rsidR="008B575D" w:rsidRPr="008B575D" w:rsidTr="008B575D">
        <w:trPr>
          <w:trHeight w:val="227"/>
          <w:jc w:val="center"/>
        </w:trPr>
        <w:tc>
          <w:tcPr>
            <w:tcW w:w="234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综治信访</w:t>
            </w:r>
          </w:p>
        </w:tc>
        <w:tc>
          <w:tcPr>
            <w:tcW w:w="127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维护社会稳定，推进社会治安综合治理工作。反映居民群众的意见和要求，受理人民群众来信来访事项。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预防减少不稳定因素的发生，有效化解不稳定隐患、群体性事件和突发事件，维护社会稳定。集中精力化解各类信访案件，全力组织重点领域问题攻坚，维护社会稳定。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B575D" w:rsidRPr="008B575D" w:rsidTr="008B575D">
        <w:trPr>
          <w:trHeight w:val="227"/>
          <w:jc w:val="center"/>
        </w:trPr>
        <w:tc>
          <w:tcPr>
            <w:tcW w:w="234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　社会治安综合治理</w:t>
            </w:r>
          </w:p>
        </w:tc>
        <w:tc>
          <w:tcPr>
            <w:tcW w:w="127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建立健全综治维稳工作机制，抓好工作落实；开展巡逻防控；指导社区排查不稳定隐患、群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体性事件和突发事件及影响国家安全的事件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预防减少不稳定因素的发生，有效化解不稳定隐患、群体性和突发事件，提升人民安全感和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满意率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指标完成率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70%-90%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50%-70%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以下</w:t>
            </w:r>
          </w:p>
        </w:tc>
      </w:tr>
      <w:tr w:rsidR="008B575D" w:rsidRPr="008B575D" w:rsidTr="008B575D">
        <w:trPr>
          <w:trHeight w:val="227"/>
          <w:jc w:val="center"/>
        </w:trPr>
        <w:tc>
          <w:tcPr>
            <w:tcW w:w="234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　　信访工作</w:t>
            </w:r>
          </w:p>
        </w:tc>
        <w:tc>
          <w:tcPr>
            <w:tcW w:w="127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加强信访工作各项制度的落实；定期对各社区矛盾进行排查预测；接待群众来访；及时解决群众来访问题，不能解决的及时上报上级部门；做好信访人的思想工作和稳控。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信访工作扎实有效，信访量逐渐减少；将矛盾纠纷化解在基层，年内圆满完成各重要敏感期安保防控任务。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指标完成率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70%-90%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50%-70%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以下</w:t>
            </w:r>
          </w:p>
        </w:tc>
      </w:tr>
      <w:tr w:rsidR="008B575D" w:rsidRPr="008B575D" w:rsidTr="008B575D">
        <w:trPr>
          <w:trHeight w:val="227"/>
          <w:jc w:val="center"/>
        </w:trPr>
        <w:tc>
          <w:tcPr>
            <w:tcW w:w="234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　征兵工作</w:t>
            </w:r>
          </w:p>
        </w:tc>
        <w:tc>
          <w:tcPr>
            <w:tcW w:w="127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负责国防动员工作，并按时保质保量完成上级赋予的征兵工作。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涉密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涉密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涉密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涉密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涉密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涉密</w:t>
            </w:r>
          </w:p>
        </w:tc>
      </w:tr>
      <w:tr w:rsidR="008B575D" w:rsidRPr="008B575D" w:rsidTr="008B575D">
        <w:trPr>
          <w:trHeight w:val="227"/>
          <w:jc w:val="center"/>
        </w:trPr>
        <w:tc>
          <w:tcPr>
            <w:tcW w:w="234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　全民国防教育</w:t>
            </w:r>
          </w:p>
        </w:tc>
        <w:tc>
          <w:tcPr>
            <w:tcW w:w="127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加强国防教育宣传员培训和教育；开展全民国防教育，引导辖区干部群众学习国防知识；负责民兵预备役的政治教育；增强国防理念，加强对辖区内适龄青年进行国防教育。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全面地、完整地、准确地宣传国防法规政策，解答居民相关问题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国防知识及相关法律法规知晓率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至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至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以下</w:t>
            </w:r>
          </w:p>
        </w:tc>
      </w:tr>
      <w:tr w:rsidR="008B575D" w:rsidRPr="008B575D" w:rsidTr="008B575D">
        <w:trPr>
          <w:trHeight w:val="227"/>
          <w:jc w:val="center"/>
        </w:trPr>
        <w:tc>
          <w:tcPr>
            <w:tcW w:w="234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　组织开展普法宣传和法制教育工作</w:t>
            </w:r>
          </w:p>
        </w:tc>
        <w:tc>
          <w:tcPr>
            <w:tcW w:w="127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承担街道普法工作的实施；根据普法重点，加强重点法律的普及宣传，把普法工作与逐步推进依法治理结合起来，重点加强对社区干部、居民和青少年的法制教育；开展法制宣传教育。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总结交流普法宣传和法制教育工作的经验，不断提高普法宣传和法制教育工作的质量和实效，提高广大群众遵纪守法和依法维权的自觉性。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法律知识知晓率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至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至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以下</w:t>
            </w:r>
          </w:p>
        </w:tc>
      </w:tr>
      <w:tr w:rsidR="008B575D" w:rsidRPr="008B575D" w:rsidTr="008B575D">
        <w:trPr>
          <w:trHeight w:val="227"/>
          <w:jc w:val="center"/>
        </w:trPr>
        <w:tc>
          <w:tcPr>
            <w:tcW w:w="234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　推进社区矫正工作</w:t>
            </w:r>
          </w:p>
        </w:tc>
        <w:tc>
          <w:tcPr>
            <w:tcW w:w="127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根据上级要求及矫正对象的实际，制订社区矫正计划；按照社区矫正流程的规定，办好有关衔接手续；根据矫正对象情况，制订教育矫正方案；对矫正对象实施日常监督管理；帮助社区矫正对象解决遇到的困难和问题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不断提高矫正效果，维护社会稳定，使社区服刑人员顺利回归社会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矫正率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涉密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涉密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涉密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涉密</w:t>
            </w:r>
          </w:p>
        </w:tc>
      </w:tr>
      <w:tr w:rsidR="008B575D" w:rsidRPr="008B575D" w:rsidTr="008B575D">
        <w:trPr>
          <w:trHeight w:val="227"/>
          <w:jc w:val="center"/>
        </w:trPr>
        <w:tc>
          <w:tcPr>
            <w:tcW w:w="234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　社区居委会</w:t>
            </w:r>
            <w:r w:rsidRPr="008B575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综合事务管理</w:t>
            </w:r>
          </w:p>
        </w:tc>
        <w:tc>
          <w:tcPr>
            <w:tcW w:w="127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为社区居民提供服务；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完成上级交办的各项任务；社区日常办公</w:t>
            </w:r>
          </w:p>
        </w:tc>
        <w:tc>
          <w:tcPr>
            <w:tcW w:w="297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社区各项工作正常运转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工作完成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率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75-90%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60-75%</w:t>
            </w:r>
          </w:p>
        </w:tc>
        <w:tc>
          <w:tcPr>
            <w:tcW w:w="73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75D" w:rsidRPr="008B575D" w:rsidRDefault="008B575D" w:rsidP="008B575D">
            <w:pPr>
              <w:widowControl/>
              <w:spacing w:line="227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60%</w:t>
            </w:r>
            <w:r w:rsidRPr="008B575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以下</w:t>
            </w:r>
          </w:p>
        </w:tc>
      </w:tr>
    </w:tbl>
    <w:p w:rsidR="008B575D" w:rsidRPr="008B575D" w:rsidRDefault="008B575D" w:rsidP="008B575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六、政府采购预算情况</w:t>
      </w:r>
    </w:p>
    <w:p w:rsidR="008B575D" w:rsidRPr="008B575D" w:rsidRDefault="008B575D" w:rsidP="008B575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无政府采购预算。</w:t>
      </w:r>
    </w:p>
    <w:p w:rsidR="008B575D" w:rsidRPr="008B575D" w:rsidRDefault="008B575D" w:rsidP="008B575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七、国有资产信息情况</w:t>
      </w:r>
    </w:p>
    <w:p w:rsidR="008B575D" w:rsidRPr="008B575D" w:rsidRDefault="008B575D" w:rsidP="008B575D">
      <w:pPr>
        <w:widowControl/>
        <w:spacing w:line="580" w:lineRule="atLeast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</w:t>
      </w: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由于我区执行集中管理制度，固定资产全部于财政局统一管理。我单位截止2016年底固定资产原值为34.73万元。</w:t>
      </w:r>
    </w:p>
    <w:p w:rsidR="008B575D" w:rsidRPr="008B575D" w:rsidRDefault="008B575D" w:rsidP="008B575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八、专业名词解释</w:t>
      </w:r>
    </w:p>
    <w:p w:rsidR="008B575D" w:rsidRPr="008B575D" w:rsidRDefault="008B575D" w:rsidP="008B575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无专业名词解释。</w:t>
      </w:r>
    </w:p>
    <w:p w:rsidR="008B575D" w:rsidRPr="008B575D" w:rsidRDefault="008B575D" w:rsidP="008B575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九、其他需说明的事项</w:t>
      </w:r>
    </w:p>
    <w:p w:rsidR="008B575D" w:rsidRPr="008B575D" w:rsidRDefault="008B575D" w:rsidP="008B575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8B57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无其他需说明的事项。</w:t>
      </w:r>
    </w:p>
    <w:p w:rsidR="00D909FB" w:rsidRPr="008B575D" w:rsidRDefault="00D909FB"/>
    <w:sectPr w:rsidR="00D909FB" w:rsidRPr="008B5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9FB" w:rsidRDefault="00D909FB" w:rsidP="008B575D">
      <w:r>
        <w:separator/>
      </w:r>
    </w:p>
  </w:endnote>
  <w:endnote w:type="continuationSeparator" w:id="1">
    <w:p w:rsidR="00D909FB" w:rsidRDefault="00D909FB" w:rsidP="008B5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9FB" w:rsidRDefault="00D909FB" w:rsidP="008B575D">
      <w:r>
        <w:separator/>
      </w:r>
    </w:p>
  </w:footnote>
  <w:footnote w:type="continuationSeparator" w:id="1">
    <w:p w:rsidR="00D909FB" w:rsidRDefault="00D909FB" w:rsidP="008B5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75D"/>
    <w:rsid w:val="008B575D"/>
    <w:rsid w:val="00D9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B575D"/>
    <w:pPr>
      <w:widowControl/>
      <w:spacing w:before="161" w:after="16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7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5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7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B575D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8B575D"/>
    <w:rPr>
      <w:color w:val="0000FF"/>
      <w:u w:val="single"/>
    </w:rPr>
  </w:style>
  <w:style w:type="character" w:customStyle="1" w:styleId="non-box">
    <w:name w:val="non-box"/>
    <w:basedOn w:val="a0"/>
    <w:rsid w:val="008B575D"/>
  </w:style>
  <w:style w:type="character" w:customStyle="1" w:styleId="dtpostdate1">
    <w:name w:val="dtpostdate1"/>
    <w:basedOn w:val="a0"/>
    <w:rsid w:val="008B575D"/>
    <w:rPr>
      <w:rFonts w:ascii="宋体" w:eastAsia="宋体" w:hAnsi="宋体" w:hint="eastAsia"/>
      <w:b w:val="0"/>
      <w:bCs w:val="0"/>
      <w:i w:val="0"/>
      <w:iCs w:val="0"/>
      <w:color w:val="555555"/>
      <w:sz w:val="18"/>
      <w:szCs w:val="18"/>
    </w:rPr>
  </w:style>
  <w:style w:type="character" w:customStyle="1" w:styleId="views1">
    <w:name w:val="views1"/>
    <w:basedOn w:val="a0"/>
    <w:rsid w:val="008B575D"/>
    <w:rPr>
      <w:rFonts w:ascii="宋体" w:eastAsia="宋体" w:hAnsi="宋体" w:hint="eastAsia"/>
      <w:b w:val="0"/>
      <w:bCs w:val="0"/>
      <w:i w:val="0"/>
      <w:iCs w:val="0"/>
      <w:color w:val="555555"/>
      <w:sz w:val="18"/>
      <w:szCs w:val="18"/>
    </w:rPr>
  </w:style>
  <w:style w:type="character" w:customStyle="1" w:styleId="return1">
    <w:name w:val="return1"/>
    <w:basedOn w:val="a0"/>
    <w:rsid w:val="008B575D"/>
    <w:rPr>
      <w:rFonts w:ascii="宋体" w:eastAsia="宋体" w:hAnsi="宋体" w:hint="eastAsia"/>
      <w:b w:val="0"/>
      <w:bCs w:val="0"/>
      <w:i w:val="0"/>
      <w:iCs w:val="0"/>
      <w:color w:val="004378"/>
      <w:sz w:val="18"/>
      <w:szCs w:val="18"/>
    </w:rPr>
  </w:style>
  <w:style w:type="paragraph" w:styleId="a6">
    <w:name w:val="Normal (Web)"/>
    <w:basedOn w:val="a"/>
    <w:uiPriority w:val="99"/>
    <w:unhideWhenUsed/>
    <w:rsid w:val="008B57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7%A4%BE%E4%BC%9A%E6%95%91%E5%8A%A9&amp;tn=44039180_cpr&amp;fenlei=mv6quAkxTZn0IZRqIHckPjm4nH00T1YdmWFhnjcvmHmYujnvPAnd0ZwV5Hcvrjm3rH6sPfKWUMw85HfYnjn4nH6sgvPsT6KdThsqpZwYTjCEQLGCpyw9Uz4Bmy-bIi4WUvYETgN-TLwGUv3EPHTsnjcLnHb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idu.com/s?wd=%E7%A4%BE%E5%8C%BA%E5%BB%BA%E8%AE%BE&amp;tn=44039180_cpr&amp;fenlei=mv6quAkxTZn0IZRqIHckPjm4nH00T1YdmWFhnjcvmHmYujnvPAnd0ZwV5Hcvrjm3rH6sPfKWUMw85HfYnjn4nH6sgvPsT6KdThsqpZwYTjCEQLGCpyw9Uz4Bmy-bIi4WUvYETgN-TLwGUv3EPHTsnjcLnHb4" TargetMode="External"/><Relationship Id="rId12" Type="http://schemas.openxmlformats.org/officeDocument/2006/relationships/hyperlink" Target="https://www.baidu.com/s?wd=%E5%9B%BD%E9%98%B2%E5%8A%A8%E5%91%98&amp;tn=44039180_cpr&amp;fenlei=mv6quAkxTZn0IZRqIHckPjm4nH00T1YdmWFhnjcvmHmYujnvPAnd0ZwV5Hcvrjm3rH6sPfKWUMw85HfYnjn4nH6sgvPsT6KdThsqpZwYTjCEQLGCpyw9Uz4Bmy-bIi4WUvYETgN-TLwGUv3EPHTsnjcLnHb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8%A1%97%E9%81%93%E5%8A%9E%E4%BA%8B%E5%A4%84&amp;tn=44039180_cpr&amp;fenlei=mv6quAkxTZn0IZRqIHckPjm4nH00T1YdmWFhnjcvmHmYujnvPAnd0ZwV5Hcvrjm3rH6sPfKWUMw85HfYnjn4nH6sgvPsT6KdThsqpZwYTjCEQLGCpyw9Uz4Bmy-bIi4WUvYETgN-TLwGUv3EPHTsnjcLnHb4" TargetMode="External"/><Relationship Id="rId11" Type="http://schemas.openxmlformats.org/officeDocument/2006/relationships/hyperlink" Target="https://www.baidu.com/s?wd=%E7%A4%BE%E4%BC%9A%E6%B2%BB%E5%AE%89%E7%BB%BC%E5%90%88%E6%B2%BB%E7%90%86&amp;tn=44039180_cpr&amp;fenlei=mv6quAkxTZn0IZRqIHckPjm4nH00T1YdmWFhnjcvmHmYujnvPAnd0ZwV5Hcvrjm3rH6sPfKWUMw85HfYnjn4nH6sgvPsT6KdThsqpZwYTjCEQLGCpyw9Uz4Bmy-bIi4WUvYETgN-TLwGUv3EPHTsnjcLnHb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baidu.com/s?wd=%E7%A4%BE%E4%BC%9A%E7%A7%A9%E5%BA%8F&amp;tn=44039180_cpr&amp;fenlei=mv6quAkxTZn0IZRqIHckPjm4nH00T1YdmWFhnjcvmHmYujnvPAnd0ZwV5Hcvrjm3rH6sPfKWUMw85HfYnjn4nH6sgvPsT6KdThsqpZwYTjCEQLGCpyw9Uz4Bmy-bIi4WUvYETgN-TLwGUv3EPHTsnjcLnHb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aidu.com/s?wd=%E8%B4%A2%E6%94%BF%E9%A2%84%E7%AE%97&amp;tn=44039180_cpr&amp;fenlei=mv6quAkxTZn0IZRqIHckPjm4nH00T1YdmWFhnjcvmHmYujnvPAnd0ZwV5Hcvrjm3rH6sPfKWUMw85HfYnjn4nH6sgvPsT6KdThsqpZwYTjCEQLGCpyw9Uz4Bmy-bIi4WUvYETgN-TLwGUv3EPHTsnjcLnHb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932</Words>
  <Characters>5314</Characters>
  <Application>Microsoft Office Word</Application>
  <DocSecurity>0</DocSecurity>
  <Lines>44</Lines>
  <Paragraphs>12</Paragraphs>
  <ScaleCrop>false</ScaleCrop>
  <Company>Microsoft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2019-05-29T03:05:00Z</dcterms:created>
  <dcterms:modified xsi:type="dcterms:W3CDTF">2019-05-29T03:06:00Z</dcterms:modified>
</cp:coreProperties>
</file>