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0E" w:rsidRDefault="008C770E">
      <w:pPr>
        <w:pStyle w:val="a6"/>
        <w:spacing w:before="161" w:beforeAutospacing="0" w:after="161" w:afterAutospacing="0"/>
        <w:jc w:val="center"/>
        <w:rPr>
          <w:b/>
          <w:bCs/>
          <w:color w:val="333333"/>
          <w:sz w:val="30"/>
          <w:szCs w:val="30"/>
        </w:rPr>
      </w:pPr>
    </w:p>
    <w:p w:rsidR="008C770E" w:rsidRDefault="00FA3115">
      <w:pPr>
        <w:pStyle w:val="a6"/>
        <w:spacing w:before="161" w:beforeAutospacing="0" w:after="161" w:afterAutospacing="0"/>
        <w:jc w:val="center"/>
        <w:rPr>
          <w:b/>
          <w:bCs/>
          <w:color w:val="333333"/>
          <w:sz w:val="36"/>
          <w:szCs w:val="36"/>
        </w:rPr>
      </w:pPr>
      <w:r>
        <w:rPr>
          <w:rFonts w:hint="eastAsia"/>
          <w:b/>
          <w:bCs/>
          <w:color w:val="333333"/>
          <w:sz w:val="36"/>
          <w:szCs w:val="36"/>
        </w:rPr>
        <w:t>唐山市芦台经济开发区审计局</w:t>
      </w:r>
    </w:p>
    <w:p w:rsidR="008C770E" w:rsidRDefault="00FA3115">
      <w:pPr>
        <w:pStyle w:val="a6"/>
        <w:spacing w:before="161" w:beforeAutospacing="0" w:after="161" w:afterAutospacing="0"/>
        <w:jc w:val="center"/>
        <w:rPr>
          <w:color w:val="222222"/>
          <w:sz w:val="36"/>
          <w:szCs w:val="36"/>
        </w:rPr>
      </w:pPr>
      <w:r>
        <w:rPr>
          <w:rFonts w:hint="eastAsia"/>
          <w:b/>
          <w:bCs/>
          <w:color w:val="333333"/>
          <w:sz w:val="36"/>
          <w:szCs w:val="36"/>
        </w:rPr>
        <w:t>关于</w:t>
      </w:r>
      <w:r>
        <w:rPr>
          <w:b/>
          <w:bCs/>
          <w:color w:val="333333"/>
          <w:sz w:val="36"/>
          <w:szCs w:val="36"/>
        </w:rPr>
        <w:t>2020</w:t>
      </w:r>
      <w:r>
        <w:rPr>
          <w:rFonts w:hint="eastAsia"/>
          <w:b/>
          <w:bCs/>
          <w:color w:val="333333"/>
          <w:sz w:val="36"/>
          <w:szCs w:val="36"/>
        </w:rPr>
        <w:t>年部门预算信息公开的说明</w:t>
      </w:r>
    </w:p>
    <w:p w:rsidR="008C770E" w:rsidRDefault="008C770E">
      <w:pPr>
        <w:pStyle w:val="a6"/>
        <w:spacing w:before="161" w:beforeAutospacing="0" w:after="161" w:afterAutospacing="0"/>
        <w:rPr>
          <w:color w:val="222222"/>
        </w:rPr>
      </w:pPr>
    </w:p>
    <w:p w:rsidR="008C770E" w:rsidRDefault="00FA3115">
      <w:pPr>
        <w:pStyle w:val="a6"/>
        <w:rPr>
          <w:color w:val="222222"/>
        </w:rPr>
      </w:pPr>
      <w:r>
        <w:rPr>
          <w:rFonts w:hint="eastAsia"/>
          <w:b/>
          <w:bCs/>
          <w:color w:val="000000"/>
          <w:sz w:val="28"/>
          <w:szCs w:val="28"/>
        </w:rPr>
        <w:t>一、部门职责、机构设置等基本情况</w:t>
      </w:r>
    </w:p>
    <w:p w:rsidR="008C770E" w:rsidRDefault="00FA3115">
      <w:pPr>
        <w:pStyle w:val="a6"/>
        <w:ind w:firstLine="560"/>
        <w:rPr>
          <w:b/>
          <w:bCs/>
          <w:color w:val="000000"/>
          <w:sz w:val="28"/>
          <w:szCs w:val="28"/>
        </w:rPr>
      </w:pPr>
      <w:r>
        <w:rPr>
          <w:rFonts w:hint="eastAsia"/>
          <w:b/>
          <w:bCs/>
          <w:color w:val="000000"/>
          <w:sz w:val="28"/>
          <w:szCs w:val="28"/>
        </w:rPr>
        <w:t>1、部门职责</w:t>
      </w:r>
    </w:p>
    <w:p w:rsidR="008C770E" w:rsidRDefault="00FA3115">
      <w:pPr>
        <w:pStyle w:val="a6"/>
        <w:ind w:firstLine="560"/>
        <w:rPr>
          <w:color w:val="222222"/>
        </w:rPr>
      </w:pPr>
      <w:r>
        <w:rPr>
          <w:rFonts w:hint="eastAsia"/>
          <w:b/>
          <w:bCs/>
          <w:color w:val="000000"/>
          <w:sz w:val="28"/>
          <w:szCs w:val="28"/>
        </w:rPr>
        <w:t xml:space="preserve">审计部门职责： </w:t>
      </w:r>
    </w:p>
    <w:p w:rsidR="008C770E" w:rsidRDefault="00FA3115">
      <w:pPr>
        <w:pStyle w:val="a6"/>
        <w:spacing w:line="360" w:lineRule="auto"/>
        <w:ind w:firstLine="280"/>
        <w:textAlignment w:val="baseline"/>
        <w:rPr>
          <w:color w:val="222222"/>
        </w:rPr>
      </w:pPr>
      <w:r>
        <w:rPr>
          <w:rFonts w:hint="eastAsia"/>
          <w:color w:val="000000"/>
          <w:sz w:val="28"/>
          <w:szCs w:val="28"/>
        </w:rPr>
        <w:t>（一）负责对本级各部门（含直属单位）和下级政府预算的执行情况和决算以及其他财政财务收支情况，进行审计监督。</w:t>
      </w:r>
    </w:p>
    <w:p w:rsidR="008C770E" w:rsidRDefault="00FA3115">
      <w:pPr>
        <w:pStyle w:val="a6"/>
        <w:spacing w:line="360" w:lineRule="auto"/>
        <w:ind w:firstLine="280"/>
        <w:textAlignment w:val="baseline"/>
        <w:rPr>
          <w:color w:val="222222"/>
        </w:rPr>
      </w:pPr>
      <w:r>
        <w:rPr>
          <w:rFonts w:hint="eastAsia"/>
          <w:color w:val="000000"/>
          <w:sz w:val="28"/>
          <w:szCs w:val="28"/>
        </w:rPr>
        <w:lastRenderedPageBreak/>
        <w:t>（二）负责对区党政机关科局级领导干部和国有及国有控股企业厂长（经理）任期、离任经济责任进行审计监督。</w:t>
      </w:r>
    </w:p>
    <w:p w:rsidR="008C770E" w:rsidRDefault="00FA3115">
      <w:pPr>
        <w:pStyle w:val="a6"/>
        <w:spacing w:line="360" w:lineRule="auto"/>
        <w:ind w:firstLine="280"/>
        <w:textAlignment w:val="baseline"/>
        <w:rPr>
          <w:color w:val="222222"/>
        </w:rPr>
      </w:pPr>
      <w:r>
        <w:rPr>
          <w:rFonts w:hint="eastAsia"/>
          <w:color w:val="000000"/>
          <w:sz w:val="28"/>
          <w:szCs w:val="28"/>
        </w:rPr>
        <w:t>（三）负责区事业单位及国有企业财政财务收支进行审计监督。</w:t>
      </w:r>
    </w:p>
    <w:p w:rsidR="008C770E" w:rsidRDefault="00FA3115">
      <w:pPr>
        <w:pStyle w:val="a6"/>
        <w:spacing w:line="360" w:lineRule="auto"/>
        <w:ind w:firstLine="280"/>
        <w:textAlignment w:val="baseline"/>
        <w:rPr>
          <w:color w:val="222222"/>
        </w:rPr>
      </w:pPr>
      <w:r>
        <w:rPr>
          <w:rFonts w:hint="eastAsia"/>
          <w:color w:val="000000"/>
          <w:sz w:val="28"/>
          <w:szCs w:val="28"/>
        </w:rPr>
        <w:t>（四）负责对政府部门管理的和社会团体受政府委托管理的社会保障资金、政府部门管理资金以及其他有关基金、专项资金的财务收支进行审计监督。</w:t>
      </w:r>
    </w:p>
    <w:p w:rsidR="008C770E" w:rsidRDefault="00FA3115">
      <w:pPr>
        <w:pStyle w:val="a6"/>
        <w:spacing w:line="360" w:lineRule="auto"/>
        <w:ind w:firstLine="280"/>
        <w:textAlignment w:val="baseline"/>
        <w:rPr>
          <w:color w:val="222222"/>
        </w:rPr>
      </w:pPr>
      <w:r>
        <w:rPr>
          <w:rFonts w:hint="eastAsia"/>
          <w:color w:val="000000"/>
          <w:sz w:val="28"/>
          <w:szCs w:val="28"/>
        </w:rPr>
        <w:t>（五）对于国家财政收支有关的特定事项，向有关地方、部门、单位进行专项审计调查，并向本级人民政府和上一级审计机关报告审计调查结果。</w:t>
      </w:r>
    </w:p>
    <w:p w:rsidR="008C770E" w:rsidRDefault="00FA3115">
      <w:pPr>
        <w:pStyle w:val="a6"/>
        <w:spacing w:line="360" w:lineRule="auto"/>
        <w:ind w:firstLine="280"/>
        <w:textAlignment w:val="baseline"/>
        <w:rPr>
          <w:color w:val="222222"/>
        </w:rPr>
      </w:pPr>
      <w:r>
        <w:rPr>
          <w:rFonts w:hint="eastAsia"/>
          <w:color w:val="000000"/>
          <w:sz w:val="28"/>
          <w:szCs w:val="28"/>
        </w:rPr>
        <w:t>（六）负责对全区行政事业性收费、罚没收入的收缴及遵守“收支两条线”管理情况的审计监督。</w:t>
      </w:r>
    </w:p>
    <w:p w:rsidR="008C770E" w:rsidRDefault="00FA3115">
      <w:pPr>
        <w:pStyle w:val="a6"/>
        <w:spacing w:line="360" w:lineRule="auto"/>
        <w:ind w:firstLine="280"/>
        <w:textAlignment w:val="baseline"/>
        <w:rPr>
          <w:color w:val="222222"/>
        </w:rPr>
      </w:pPr>
      <w:r>
        <w:rPr>
          <w:rFonts w:hint="eastAsia"/>
          <w:color w:val="000000"/>
          <w:sz w:val="28"/>
          <w:szCs w:val="28"/>
        </w:rPr>
        <w:t>（七）负责对区政府投资及使用国有资金投资的基本建设项目和技术改造项目进行审计监督。</w:t>
      </w:r>
    </w:p>
    <w:p w:rsidR="008C770E" w:rsidRDefault="00FA3115">
      <w:pPr>
        <w:pStyle w:val="a6"/>
        <w:spacing w:line="360" w:lineRule="auto"/>
        <w:ind w:firstLine="280"/>
        <w:textAlignment w:val="baseline"/>
        <w:rPr>
          <w:color w:val="222222"/>
        </w:rPr>
      </w:pPr>
      <w:r>
        <w:rPr>
          <w:rFonts w:hint="eastAsia"/>
          <w:color w:val="000000"/>
          <w:sz w:val="28"/>
          <w:szCs w:val="28"/>
        </w:rPr>
        <w:t>（八）对国有企业的资产、负债及权益进行审计监督。</w:t>
      </w:r>
    </w:p>
    <w:p w:rsidR="008C770E" w:rsidRDefault="00FA3115">
      <w:pPr>
        <w:pStyle w:val="a6"/>
        <w:spacing w:line="360" w:lineRule="auto"/>
        <w:ind w:firstLine="280"/>
        <w:textAlignment w:val="baseline"/>
        <w:rPr>
          <w:color w:val="222222"/>
        </w:rPr>
      </w:pPr>
      <w:r>
        <w:rPr>
          <w:rFonts w:hint="eastAsia"/>
          <w:color w:val="000000"/>
          <w:sz w:val="28"/>
          <w:szCs w:val="28"/>
        </w:rPr>
        <w:lastRenderedPageBreak/>
        <w:t>（九）对区国有企业年度经济效益情况进行审计监督。</w:t>
      </w:r>
    </w:p>
    <w:p w:rsidR="008C770E" w:rsidRDefault="00FA3115">
      <w:pPr>
        <w:pStyle w:val="a6"/>
        <w:spacing w:line="360" w:lineRule="auto"/>
        <w:ind w:firstLine="560"/>
        <w:textAlignment w:val="baseline"/>
        <w:rPr>
          <w:color w:val="222222"/>
        </w:rPr>
      </w:pPr>
      <w:r>
        <w:rPr>
          <w:rFonts w:hint="eastAsia"/>
          <w:b/>
          <w:bCs/>
          <w:color w:val="000000"/>
          <w:sz w:val="28"/>
          <w:szCs w:val="28"/>
        </w:rPr>
        <w:t>物价部门职责：</w:t>
      </w:r>
    </w:p>
    <w:p w:rsidR="008C770E" w:rsidRDefault="00FA3115">
      <w:pPr>
        <w:pStyle w:val="a6"/>
        <w:spacing w:line="360" w:lineRule="auto"/>
        <w:ind w:firstLine="420"/>
        <w:textAlignment w:val="baseline"/>
        <w:rPr>
          <w:color w:val="222222"/>
        </w:rPr>
      </w:pPr>
      <w:r>
        <w:rPr>
          <w:rFonts w:hint="eastAsia"/>
          <w:color w:val="000000"/>
          <w:sz w:val="28"/>
          <w:szCs w:val="28"/>
        </w:rPr>
        <w:t>（一）贯彻执行国家的价格方针、政策、法律和法规；负责上级物价部门下达的价格改革和价格调整方案在全区的实施。</w:t>
      </w:r>
    </w:p>
    <w:p w:rsidR="008C770E" w:rsidRDefault="00FA3115">
      <w:pPr>
        <w:pStyle w:val="a6"/>
        <w:spacing w:line="360" w:lineRule="auto"/>
        <w:ind w:firstLine="420"/>
        <w:textAlignment w:val="baseline"/>
        <w:rPr>
          <w:color w:val="222222"/>
        </w:rPr>
      </w:pPr>
      <w:r>
        <w:rPr>
          <w:rFonts w:hint="eastAsia"/>
          <w:color w:val="000000"/>
          <w:sz w:val="28"/>
          <w:szCs w:val="28"/>
        </w:rPr>
        <w:t>（二）负责在全区范围内对价格分工审批权限内的商品价格、经营服务性价格进行管理，规范作价原则、作价办法。</w:t>
      </w:r>
    </w:p>
    <w:p w:rsidR="008C770E" w:rsidRDefault="00FA3115">
      <w:pPr>
        <w:pStyle w:val="a6"/>
        <w:spacing w:line="360" w:lineRule="auto"/>
        <w:ind w:firstLine="420"/>
        <w:textAlignment w:val="baseline"/>
        <w:rPr>
          <w:color w:val="222222"/>
        </w:rPr>
      </w:pPr>
      <w:r>
        <w:rPr>
          <w:rFonts w:hint="eastAsia"/>
          <w:color w:val="000000"/>
          <w:sz w:val="28"/>
          <w:szCs w:val="28"/>
        </w:rPr>
        <w:t>（三）负责对全区行政、事业性收费实施管理，在规定的职权范围内制定、调整收费标准；监督收费执行情况；通过清费减负和收费公示等工作，切实减轻企业和群众负担。</w:t>
      </w:r>
    </w:p>
    <w:p w:rsidR="008C770E" w:rsidRDefault="00FA3115">
      <w:pPr>
        <w:pStyle w:val="a6"/>
        <w:spacing w:line="360" w:lineRule="auto"/>
        <w:ind w:firstLine="280"/>
        <w:textAlignment w:val="baseline"/>
        <w:rPr>
          <w:color w:val="222222"/>
        </w:rPr>
      </w:pPr>
      <w:r>
        <w:rPr>
          <w:rFonts w:hint="eastAsia"/>
          <w:color w:val="000000"/>
          <w:sz w:val="28"/>
          <w:szCs w:val="28"/>
        </w:rPr>
        <w:t>（四）组织开展全区物价监督检查工作，依法查处各类价格违法行为和案件，组织实施商品和服务明码标价制度，受理价格举报，开展价格信用体系建设工作。</w:t>
      </w:r>
    </w:p>
    <w:p w:rsidR="008C770E" w:rsidRDefault="00FA3115">
      <w:pPr>
        <w:pStyle w:val="a6"/>
        <w:spacing w:line="360" w:lineRule="auto"/>
        <w:ind w:firstLine="420"/>
        <w:textAlignment w:val="baseline"/>
        <w:rPr>
          <w:color w:val="222222"/>
        </w:rPr>
      </w:pPr>
      <w:r>
        <w:rPr>
          <w:rFonts w:hint="eastAsia"/>
          <w:color w:val="000000"/>
          <w:sz w:val="28"/>
          <w:szCs w:val="28"/>
        </w:rPr>
        <w:lastRenderedPageBreak/>
        <w:t>（五）负责全区涉案资产价格认证工作。</w:t>
      </w:r>
    </w:p>
    <w:p w:rsidR="008C770E" w:rsidRDefault="00FA3115">
      <w:pPr>
        <w:pStyle w:val="a6"/>
        <w:ind w:firstLine="600"/>
        <w:rPr>
          <w:b/>
          <w:bCs/>
          <w:color w:val="000000"/>
          <w:sz w:val="28"/>
          <w:szCs w:val="28"/>
        </w:rPr>
      </w:pPr>
      <w:r>
        <w:rPr>
          <w:rFonts w:hint="eastAsia"/>
          <w:b/>
          <w:bCs/>
          <w:color w:val="000000"/>
          <w:sz w:val="28"/>
          <w:szCs w:val="28"/>
        </w:rPr>
        <w:t>2、机构设置：</w:t>
      </w:r>
    </w:p>
    <w:tbl>
      <w:tblPr>
        <w:tblW w:w="8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577"/>
        <w:gridCol w:w="1683"/>
        <w:gridCol w:w="2495"/>
      </w:tblGrid>
      <w:tr w:rsidR="008C770E">
        <w:trPr>
          <w:trHeight w:val="500"/>
          <w:tblHeader/>
          <w:jc w:val="center"/>
        </w:trPr>
        <w:tc>
          <w:tcPr>
            <w:tcW w:w="2269" w:type="dxa"/>
            <w:vMerge w:val="restart"/>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单位名称</w:t>
            </w:r>
          </w:p>
        </w:tc>
        <w:tc>
          <w:tcPr>
            <w:tcW w:w="1577" w:type="dxa"/>
            <w:vMerge w:val="restart"/>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单位性质</w:t>
            </w:r>
          </w:p>
        </w:tc>
        <w:tc>
          <w:tcPr>
            <w:tcW w:w="1683" w:type="dxa"/>
            <w:vMerge w:val="restart"/>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单位规格</w:t>
            </w:r>
          </w:p>
        </w:tc>
        <w:tc>
          <w:tcPr>
            <w:tcW w:w="2495" w:type="dxa"/>
            <w:vMerge w:val="restart"/>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经费保障形式</w:t>
            </w:r>
          </w:p>
        </w:tc>
      </w:tr>
      <w:tr w:rsidR="008C770E">
        <w:trPr>
          <w:trHeight w:val="500"/>
          <w:tblHeader/>
          <w:jc w:val="center"/>
        </w:trPr>
        <w:tc>
          <w:tcPr>
            <w:tcW w:w="2269" w:type="dxa"/>
            <w:vMerge/>
            <w:vAlign w:val="center"/>
          </w:tcPr>
          <w:p w:rsidR="008C770E" w:rsidRDefault="008C770E">
            <w:pPr>
              <w:spacing w:line="300" w:lineRule="exact"/>
              <w:outlineLvl w:val="0"/>
              <w:rPr>
                <w:rFonts w:ascii="宋体" w:eastAsia="宋体" w:hAnsi="宋体" w:cs="宋体"/>
                <w:color w:val="000000"/>
                <w:sz w:val="28"/>
                <w:szCs w:val="28"/>
              </w:rPr>
            </w:pPr>
          </w:p>
        </w:tc>
        <w:tc>
          <w:tcPr>
            <w:tcW w:w="1577" w:type="dxa"/>
            <w:vMerge/>
            <w:vAlign w:val="center"/>
          </w:tcPr>
          <w:p w:rsidR="008C770E" w:rsidRDefault="008C770E">
            <w:pPr>
              <w:spacing w:line="300" w:lineRule="exact"/>
              <w:outlineLvl w:val="0"/>
              <w:rPr>
                <w:rFonts w:ascii="宋体" w:eastAsia="宋体" w:hAnsi="宋体" w:cs="宋体"/>
                <w:color w:val="000000"/>
                <w:sz w:val="28"/>
                <w:szCs w:val="28"/>
              </w:rPr>
            </w:pPr>
          </w:p>
        </w:tc>
        <w:tc>
          <w:tcPr>
            <w:tcW w:w="1683" w:type="dxa"/>
            <w:vMerge/>
            <w:vAlign w:val="center"/>
          </w:tcPr>
          <w:p w:rsidR="008C770E" w:rsidRDefault="008C770E">
            <w:pPr>
              <w:spacing w:line="300" w:lineRule="exact"/>
              <w:outlineLvl w:val="0"/>
              <w:rPr>
                <w:rFonts w:ascii="宋体" w:eastAsia="宋体" w:hAnsi="宋体" w:cs="宋体"/>
                <w:color w:val="000000"/>
                <w:sz w:val="28"/>
                <w:szCs w:val="28"/>
              </w:rPr>
            </w:pPr>
          </w:p>
        </w:tc>
        <w:tc>
          <w:tcPr>
            <w:tcW w:w="2495" w:type="dxa"/>
            <w:vMerge/>
            <w:vAlign w:val="center"/>
          </w:tcPr>
          <w:p w:rsidR="008C770E" w:rsidRDefault="008C770E">
            <w:pPr>
              <w:spacing w:line="300" w:lineRule="exact"/>
              <w:outlineLvl w:val="0"/>
              <w:rPr>
                <w:rFonts w:ascii="宋体" w:eastAsia="宋体" w:hAnsi="宋体" w:cs="宋体"/>
                <w:color w:val="000000"/>
                <w:sz w:val="28"/>
                <w:szCs w:val="28"/>
              </w:rPr>
            </w:pPr>
          </w:p>
        </w:tc>
      </w:tr>
      <w:tr w:rsidR="008C770E">
        <w:trPr>
          <w:trHeight w:val="227"/>
          <w:jc w:val="center"/>
        </w:trPr>
        <w:tc>
          <w:tcPr>
            <w:tcW w:w="2269" w:type="dxa"/>
            <w:vAlign w:val="center"/>
          </w:tcPr>
          <w:p w:rsidR="008C770E" w:rsidRDefault="00FA3115">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审计科</w:t>
            </w:r>
          </w:p>
        </w:tc>
        <w:tc>
          <w:tcPr>
            <w:tcW w:w="1577"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8C770E">
        <w:trPr>
          <w:trHeight w:val="300"/>
          <w:jc w:val="center"/>
        </w:trPr>
        <w:tc>
          <w:tcPr>
            <w:tcW w:w="2269" w:type="dxa"/>
            <w:vAlign w:val="center"/>
          </w:tcPr>
          <w:p w:rsidR="008C770E" w:rsidRDefault="00FA3115">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物价科</w:t>
            </w:r>
          </w:p>
        </w:tc>
        <w:tc>
          <w:tcPr>
            <w:tcW w:w="1577"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8C770E">
        <w:trPr>
          <w:trHeight w:val="227"/>
          <w:jc w:val="center"/>
        </w:trPr>
        <w:tc>
          <w:tcPr>
            <w:tcW w:w="2269" w:type="dxa"/>
            <w:vAlign w:val="center"/>
          </w:tcPr>
          <w:p w:rsidR="008C770E" w:rsidRDefault="00FA3115">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综合办公室</w:t>
            </w:r>
          </w:p>
        </w:tc>
        <w:tc>
          <w:tcPr>
            <w:tcW w:w="1577"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r w:rsidR="008C770E">
        <w:trPr>
          <w:trHeight w:val="227"/>
          <w:jc w:val="center"/>
        </w:trPr>
        <w:tc>
          <w:tcPr>
            <w:tcW w:w="2269" w:type="dxa"/>
            <w:vAlign w:val="center"/>
          </w:tcPr>
          <w:p w:rsidR="008C770E" w:rsidRDefault="00FA3115">
            <w:pPr>
              <w:spacing w:line="300" w:lineRule="exact"/>
              <w:rPr>
                <w:rFonts w:ascii="宋体" w:eastAsia="宋体" w:hAnsi="宋体" w:cs="宋体"/>
                <w:color w:val="000000"/>
                <w:sz w:val="28"/>
                <w:szCs w:val="28"/>
              </w:rPr>
            </w:pPr>
            <w:r>
              <w:rPr>
                <w:rFonts w:ascii="宋体" w:eastAsia="宋体" w:hAnsi="宋体" w:cs="宋体" w:hint="eastAsia"/>
                <w:color w:val="000000"/>
                <w:sz w:val="28"/>
                <w:szCs w:val="28"/>
              </w:rPr>
              <w:t>财务室</w:t>
            </w:r>
          </w:p>
        </w:tc>
        <w:tc>
          <w:tcPr>
            <w:tcW w:w="1577"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行政</w:t>
            </w:r>
          </w:p>
        </w:tc>
        <w:tc>
          <w:tcPr>
            <w:tcW w:w="1683"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股级</w:t>
            </w:r>
          </w:p>
        </w:tc>
        <w:tc>
          <w:tcPr>
            <w:tcW w:w="2495" w:type="dxa"/>
            <w:vAlign w:val="center"/>
          </w:tcPr>
          <w:p w:rsidR="008C770E" w:rsidRDefault="00FA3115">
            <w:pPr>
              <w:spacing w:line="30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财政拨款</w:t>
            </w:r>
          </w:p>
        </w:tc>
      </w:tr>
    </w:tbl>
    <w:p w:rsidR="008C770E" w:rsidRDefault="00FA3115">
      <w:pPr>
        <w:pStyle w:val="a6"/>
        <w:rPr>
          <w:color w:val="222222"/>
        </w:rPr>
      </w:pPr>
      <w:r>
        <w:rPr>
          <w:rFonts w:hint="eastAsia"/>
          <w:b/>
          <w:bCs/>
          <w:color w:val="000000"/>
          <w:sz w:val="28"/>
          <w:szCs w:val="28"/>
        </w:rPr>
        <w:t>二、部门预算安排总体情况  </w:t>
      </w:r>
    </w:p>
    <w:p w:rsidR="008C770E" w:rsidRDefault="00FA3115">
      <w:pPr>
        <w:pStyle w:val="a6"/>
        <w:ind w:firstLine="600"/>
        <w:rPr>
          <w:color w:val="222222"/>
        </w:rPr>
      </w:pPr>
      <w:r>
        <w:rPr>
          <w:rFonts w:hint="eastAsia"/>
          <w:b/>
          <w:bCs/>
          <w:color w:val="000000"/>
          <w:sz w:val="28"/>
          <w:szCs w:val="28"/>
        </w:rPr>
        <w:t>1、收入情况：</w:t>
      </w:r>
      <w:r>
        <w:rPr>
          <w:rFonts w:hint="eastAsia"/>
          <w:color w:val="000000"/>
          <w:sz w:val="28"/>
          <w:szCs w:val="28"/>
        </w:rPr>
        <w:t>审计物价局2</w:t>
      </w:r>
      <w:r>
        <w:rPr>
          <w:color w:val="000000"/>
          <w:sz w:val="28"/>
          <w:szCs w:val="28"/>
        </w:rPr>
        <w:t>020</w:t>
      </w:r>
      <w:r>
        <w:rPr>
          <w:rFonts w:hint="eastAsia"/>
          <w:color w:val="000000"/>
          <w:sz w:val="28"/>
          <w:szCs w:val="28"/>
        </w:rPr>
        <w:t>年部门预算收入总额</w:t>
      </w:r>
      <w:r>
        <w:rPr>
          <w:color w:val="000000"/>
          <w:sz w:val="28"/>
          <w:szCs w:val="28"/>
        </w:rPr>
        <w:t>224.37</w:t>
      </w:r>
      <w:r>
        <w:rPr>
          <w:rFonts w:hint="eastAsia"/>
          <w:color w:val="000000"/>
          <w:sz w:val="28"/>
          <w:szCs w:val="28"/>
        </w:rPr>
        <w:t>万元，其中，财政拨款收入</w:t>
      </w:r>
      <w:r>
        <w:rPr>
          <w:color w:val="000000"/>
          <w:sz w:val="28"/>
          <w:szCs w:val="28"/>
        </w:rPr>
        <w:t>224.37</w:t>
      </w:r>
      <w:r>
        <w:rPr>
          <w:rFonts w:hint="eastAsia"/>
          <w:color w:val="000000"/>
          <w:sz w:val="28"/>
          <w:szCs w:val="28"/>
        </w:rPr>
        <w:t>万元，全部为一般公共预算收入。</w:t>
      </w:r>
    </w:p>
    <w:p w:rsidR="008C770E" w:rsidRDefault="00FA3115">
      <w:pPr>
        <w:pStyle w:val="a6"/>
        <w:ind w:firstLine="600"/>
        <w:rPr>
          <w:color w:val="222222"/>
          <w:sz w:val="28"/>
          <w:szCs w:val="28"/>
        </w:rPr>
      </w:pPr>
      <w:r>
        <w:rPr>
          <w:rFonts w:hint="eastAsia"/>
          <w:b/>
          <w:bCs/>
          <w:color w:val="222222"/>
          <w:sz w:val="28"/>
          <w:szCs w:val="28"/>
        </w:rPr>
        <w:lastRenderedPageBreak/>
        <w:t>2、支出情况：</w:t>
      </w:r>
      <w:r>
        <w:rPr>
          <w:rFonts w:hint="eastAsia"/>
          <w:color w:val="222222"/>
          <w:sz w:val="28"/>
          <w:szCs w:val="28"/>
        </w:rPr>
        <w:t>审计物价局</w:t>
      </w:r>
      <w:r w:rsidR="009262B6">
        <w:rPr>
          <w:rFonts w:hint="eastAsia"/>
          <w:color w:val="222222"/>
          <w:sz w:val="28"/>
          <w:szCs w:val="28"/>
        </w:rPr>
        <w:t>2020</w:t>
      </w:r>
      <w:bookmarkStart w:id="0" w:name="_GoBack"/>
      <w:bookmarkEnd w:id="0"/>
      <w:r>
        <w:rPr>
          <w:rFonts w:hint="eastAsia"/>
          <w:color w:val="222222"/>
          <w:sz w:val="28"/>
          <w:szCs w:val="28"/>
        </w:rPr>
        <w:t>年部门预算支出总额</w:t>
      </w:r>
      <w:r>
        <w:rPr>
          <w:color w:val="222222"/>
          <w:sz w:val="28"/>
          <w:szCs w:val="28"/>
        </w:rPr>
        <w:t>224.37</w:t>
      </w:r>
      <w:r>
        <w:rPr>
          <w:rFonts w:hint="eastAsia"/>
          <w:color w:val="222222"/>
          <w:sz w:val="28"/>
          <w:szCs w:val="28"/>
        </w:rPr>
        <w:t>万元，包括人员经费</w:t>
      </w:r>
      <w:r>
        <w:rPr>
          <w:color w:val="222222"/>
          <w:sz w:val="28"/>
          <w:szCs w:val="28"/>
        </w:rPr>
        <w:t>148.79</w:t>
      </w:r>
      <w:r>
        <w:rPr>
          <w:rFonts w:hint="eastAsia"/>
          <w:color w:val="222222"/>
          <w:sz w:val="28"/>
          <w:szCs w:val="28"/>
        </w:rPr>
        <w:t>万元，公用经费</w:t>
      </w:r>
      <w:r>
        <w:rPr>
          <w:color w:val="222222"/>
          <w:sz w:val="28"/>
          <w:szCs w:val="28"/>
        </w:rPr>
        <w:t>9.58</w:t>
      </w:r>
      <w:r>
        <w:rPr>
          <w:rFonts w:hint="eastAsia"/>
          <w:color w:val="222222"/>
          <w:sz w:val="28"/>
          <w:szCs w:val="28"/>
        </w:rPr>
        <w:t>万元，专项经费支出</w:t>
      </w:r>
      <w:r>
        <w:rPr>
          <w:color w:val="222222"/>
          <w:sz w:val="28"/>
          <w:szCs w:val="28"/>
        </w:rPr>
        <w:t>66</w:t>
      </w:r>
      <w:r>
        <w:rPr>
          <w:rFonts w:hint="eastAsia"/>
          <w:color w:val="222222"/>
          <w:sz w:val="28"/>
          <w:szCs w:val="28"/>
        </w:rPr>
        <w:t>万元.</w:t>
      </w:r>
    </w:p>
    <w:p w:rsidR="008C770E" w:rsidRDefault="00FA3115">
      <w:pPr>
        <w:pStyle w:val="a6"/>
        <w:ind w:firstLine="600"/>
        <w:rPr>
          <w:color w:val="222222"/>
        </w:rPr>
      </w:pPr>
      <w:r>
        <w:rPr>
          <w:rFonts w:hint="eastAsia"/>
          <w:b/>
          <w:bCs/>
          <w:color w:val="000000"/>
          <w:sz w:val="28"/>
          <w:szCs w:val="28"/>
        </w:rPr>
        <w:t xml:space="preserve"> 3、比上年增减情况：</w:t>
      </w:r>
      <w:r>
        <w:rPr>
          <w:rFonts w:hint="eastAsia"/>
          <w:color w:val="000000"/>
          <w:sz w:val="28"/>
          <w:szCs w:val="28"/>
        </w:rPr>
        <w:t>20</w:t>
      </w:r>
      <w:r>
        <w:rPr>
          <w:color w:val="000000"/>
          <w:sz w:val="28"/>
          <w:szCs w:val="28"/>
        </w:rPr>
        <w:t>20</w:t>
      </w:r>
      <w:r>
        <w:rPr>
          <w:rFonts w:hint="eastAsia"/>
          <w:color w:val="000000"/>
          <w:sz w:val="28"/>
          <w:szCs w:val="28"/>
        </w:rPr>
        <w:t>年部门预算较201</w:t>
      </w:r>
      <w:r>
        <w:rPr>
          <w:color w:val="000000"/>
          <w:sz w:val="28"/>
          <w:szCs w:val="28"/>
        </w:rPr>
        <w:t>9</w:t>
      </w:r>
      <w:r>
        <w:rPr>
          <w:rFonts w:hint="eastAsia"/>
          <w:color w:val="000000"/>
          <w:sz w:val="28"/>
          <w:szCs w:val="28"/>
        </w:rPr>
        <w:t>年增加</w:t>
      </w:r>
      <w:r>
        <w:rPr>
          <w:color w:val="000000"/>
          <w:sz w:val="28"/>
          <w:szCs w:val="28"/>
        </w:rPr>
        <w:t>14.14</w:t>
      </w:r>
      <w:r>
        <w:rPr>
          <w:rFonts w:hint="eastAsia"/>
          <w:color w:val="000000"/>
          <w:sz w:val="28"/>
          <w:szCs w:val="28"/>
        </w:rPr>
        <w:t>万元，其中：基本支出增加54.14万元，主要是增加人员经费52.22万元，公用经费1.92万元，公用专项减少40万元，增加原因是由于2020年增加了2名招聘人员；减少原因是2020年减少了工程项目结算审计费。</w:t>
      </w:r>
    </w:p>
    <w:p w:rsidR="008C770E" w:rsidRDefault="00FA3115">
      <w:pPr>
        <w:pStyle w:val="a6"/>
        <w:rPr>
          <w:color w:val="222222"/>
        </w:rPr>
      </w:pPr>
      <w:r>
        <w:rPr>
          <w:rFonts w:hint="eastAsia"/>
          <w:b/>
          <w:bCs/>
          <w:color w:val="000000"/>
          <w:sz w:val="28"/>
          <w:szCs w:val="28"/>
        </w:rPr>
        <w:t>三、机关运行经费安排情况</w:t>
      </w:r>
    </w:p>
    <w:p w:rsidR="008C770E" w:rsidRDefault="00FA3115">
      <w:pPr>
        <w:pStyle w:val="a6"/>
        <w:ind w:firstLine="600"/>
        <w:rPr>
          <w:color w:val="000000"/>
          <w:sz w:val="28"/>
          <w:szCs w:val="28"/>
        </w:rPr>
      </w:pPr>
      <w:r>
        <w:rPr>
          <w:rFonts w:hint="eastAsia"/>
          <w:color w:val="000000"/>
          <w:sz w:val="28"/>
          <w:szCs w:val="28"/>
        </w:rPr>
        <w:t>2020年审计物价局共安排机关运行经费9.58万元，主要包括以下项目：</w:t>
      </w:r>
    </w:p>
    <w:p w:rsidR="008C770E" w:rsidRDefault="00FA3115">
      <w:pPr>
        <w:pStyle w:val="a6"/>
        <w:ind w:firstLine="600"/>
        <w:rPr>
          <w:color w:val="000000"/>
          <w:sz w:val="28"/>
          <w:szCs w:val="28"/>
        </w:rPr>
      </w:pPr>
      <w:r>
        <w:rPr>
          <w:rFonts w:hint="eastAsia"/>
          <w:color w:val="000000"/>
          <w:sz w:val="28"/>
          <w:szCs w:val="28"/>
        </w:rPr>
        <w:t>1、其它商品服务支出1.1万元、办公费1.54万元、电费0.29万元、邮电费1.72万元、差旅费0.6万元、水费0.03万元、取暖费0.61万元、其他交通费1.56万元。</w:t>
      </w:r>
    </w:p>
    <w:p w:rsidR="008C770E" w:rsidRDefault="00FA3115">
      <w:pPr>
        <w:pStyle w:val="a6"/>
        <w:ind w:firstLine="600"/>
        <w:rPr>
          <w:color w:val="000000"/>
          <w:sz w:val="28"/>
          <w:szCs w:val="28"/>
        </w:rPr>
      </w:pPr>
      <w:r>
        <w:rPr>
          <w:rFonts w:hint="eastAsia"/>
          <w:color w:val="000000"/>
          <w:sz w:val="28"/>
          <w:szCs w:val="28"/>
        </w:rPr>
        <w:t>2、工会经费1.36万元。</w:t>
      </w:r>
    </w:p>
    <w:p w:rsidR="008C770E" w:rsidRDefault="00FA3115">
      <w:pPr>
        <w:pStyle w:val="a6"/>
        <w:ind w:firstLine="600"/>
        <w:rPr>
          <w:color w:val="000000"/>
          <w:sz w:val="28"/>
          <w:szCs w:val="28"/>
        </w:rPr>
      </w:pPr>
      <w:r>
        <w:rPr>
          <w:rFonts w:hint="eastAsia"/>
          <w:color w:val="000000"/>
          <w:sz w:val="28"/>
          <w:szCs w:val="28"/>
        </w:rPr>
        <w:lastRenderedPageBreak/>
        <w:t>3、福利费0.77万元。</w:t>
      </w:r>
    </w:p>
    <w:p w:rsidR="008C770E" w:rsidRDefault="00FA3115">
      <w:pPr>
        <w:pStyle w:val="a6"/>
        <w:rPr>
          <w:b/>
          <w:bCs/>
          <w:color w:val="000000"/>
          <w:sz w:val="28"/>
          <w:szCs w:val="28"/>
        </w:rPr>
      </w:pPr>
      <w:r>
        <w:rPr>
          <w:rFonts w:hint="eastAsia"/>
          <w:b/>
          <w:bCs/>
          <w:color w:val="000000"/>
          <w:sz w:val="28"/>
          <w:szCs w:val="28"/>
        </w:rPr>
        <w:t>四、财政拨款“三公”经费预算情况</w:t>
      </w:r>
    </w:p>
    <w:p w:rsidR="008C770E" w:rsidRDefault="00FA3115">
      <w:pPr>
        <w:pStyle w:val="a6"/>
        <w:ind w:firstLine="600"/>
        <w:rPr>
          <w:color w:val="222222"/>
        </w:rPr>
      </w:pPr>
      <w:r>
        <w:rPr>
          <w:rFonts w:hint="eastAsia"/>
          <w:color w:val="000000"/>
          <w:sz w:val="28"/>
          <w:szCs w:val="28"/>
        </w:rPr>
        <w:t>2020年审计物价局共安排“三公”经费0万元</w:t>
      </w:r>
    </w:p>
    <w:p w:rsidR="008C770E" w:rsidRDefault="00FA3115">
      <w:pPr>
        <w:spacing w:line="560" w:lineRule="exact"/>
        <w:ind w:firstLineChars="200" w:firstLine="560"/>
        <w:outlineLvl w:val="0"/>
        <w:rPr>
          <w:rFonts w:ascii="宋体" w:eastAsia="宋体" w:hAnsi="宋体" w:cs="宋体"/>
          <w:color w:val="000000"/>
          <w:sz w:val="28"/>
          <w:szCs w:val="28"/>
        </w:rPr>
      </w:pPr>
      <w:r>
        <w:rPr>
          <w:rFonts w:ascii="宋体" w:eastAsia="宋体" w:hAnsi="宋体" w:cs="宋体" w:hint="eastAsia"/>
          <w:color w:val="000000"/>
          <w:sz w:val="28"/>
          <w:szCs w:val="28"/>
        </w:rPr>
        <w:t>1. 公务用车购置及运行费</w:t>
      </w:r>
    </w:p>
    <w:p w:rsidR="008C770E" w:rsidRDefault="00FA3115">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①公务用车购置费0万元，与上年持平。</w:t>
      </w:r>
    </w:p>
    <w:p w:rsidR="008C770E" w:rsidRDefault="00FA3115">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②公务用车运行维护经费0万元，与上年持平。</w:t>
      </w:r>
    </w:p>
    <w:p w:rsidR="008C770E" w:rsidRDefault="00FA3115">
      <w:pPr>
        <w:spacing w:line="560" w:lineRule="exact"/>
        <w:ind w:firstLineChars="250" w:firstLine="700"/>
        <w:rPr>
          <w:rFonts w:ascii="宋体" w:eastAsia="宋体" w:hAnsi="宋体" w:cs="宋体"/>
          <w:color w:val="000000"/>
          <w:sz w:val="28"/>
          <w:szCs w:val="28"/>
        </w:rPr>
      </w:pPr>
      <w:r>
        <w:rPr>
          <w:rFonts w:ascii="宋体" w:eastAsia="宋体" w:hAnsi="宋体" w:cs="宋体" w:hint="eastAsia"/>
          <w:color w:val="000000"/>
          <w:sz w:val="28"/>
          <w:szCs w:val="28"/>
        </w:rPr>
        <w:t>2.2020年公务接待费0万元，较2019年度预算0.07万元，减少0.07万元，原因是</w:t>
      </w:r>
      <w:r w:rsidR="00F603EF">
        <w:rPr>
          <w:rFonts w:ascii="宋体" w:eastAsia="宋体" w:hAnsi="宋体" w:cs="宋体" w:hint="eastAsia"/>
          <w:color w:val="000000"/>
          <w:sz w:val="28"/>
          <w:szCs w:val="28"/>
        </w:rPr>
        <w:t>本年度</w:t>
      </w:r>
      <w:r>
        <w:rPr>
          <w:rFonts w:ascii="宋体" w:eastAsia="宋体" w:hAnsi="宋体" w:cs="宋体" w:hint="eastAsia"/>
          <w:color w:val="000000"/>
          <w:sz w:val="28"/>
          <w:szCs w:val="28"/>
        </w:rPr>
        <w:t>取消了公务接待费。</w:t>
      </w:r>
    </w:p>
    <w:p w:rsidR="008C770E" w:rsidRDefault="00FA3115">
      <w:pPr>
        <w:spacing w:line="5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 3.2020年因公出国（境）费0万元，与上年持平。</w:t>
      </w:r>
    </w:p>
    <w:p w:rsidR="008C770E" w:rsidRDefault="00FA3115">
      <w:pPr>
        <w:pStyle w:val="a6"/>
        <w:rPr>
          <w:color w:val="222222"/>
        </w:rPr>
      </w:pPr>
      <w:r>
        <w:rPr>
          <w:rFonts w:hint="eastAsia"/>
          <w:b/>
          <w:bCs/>
          <w:color w:val="000000"/>
          <w:sz w:val="28"/>
          <w:szCs w:val="28"/>
        </w:rPr>
        <w:t>五、绩效预算信息情况</w:t>
      </w:r>
    </w:p>
    <w:p w:rsidR="008C770E" w:rsidRDefault="00FA3115">
      <w:pPr>
        <w:autoSpaceDN w:val="0"/>
        <w:adjustRightInd/>
        <w:snapToGrid/>
        <w:spacing w:after="0" w:line="360" w:lineRule="auto"/>
        <w:ind w:firstLine="640"/>
        <w:rPr>
          <w:rFonts w:ascii="宋体" w:eastAsia="宋体" w:hAnsi="宋体" w:cs="宋体"/>
          <w:color w:val="000000"/>
          <w:sz w:val="28"/>
          <w:szCs w:val="28"/>
        </w:rPr>
      </w:pPr>
      <w:r>
        <w:rPr>
          <w:rFonts w:ascii="宋体" w:eastAsia="宋体" w:hAnsi="宋体" w:cs="宋体" w:hint="eastAsia"/>
          <w:color w:val="000000"/>
          <w:sz w:val="28"/>
          <w:szCs w:val="28"/>
        </w:rPr>
        <w:lastRenderedPageBreak/>
        <w:t>1.总体绩效目标：</w:t>
      </w:r>
    </w:p>
    <w:p w:rsidR="008C770E" w:rsidRDefault="00FA3115">
      <w:pPr>
        <w:autoSpaceDN w:val="0"/>
        <w:adjustRightInd/>
        <w:snapToGrid/>
        <w:spacing w:after="0" w:line="360" w:lineRule="auto"/>
        <w:ind w:firstLine="640"/>
        <w:jc w:val="both"/>
        <w:rPr>
          <w:rFonts w:ascii="宋体" w:eastAsia="宋体" w:hAnsi="宋体" w:cs="宋体"/>
          <w:color w:val="000000"/>
          <w:sz w:val="28"/>
          <w:szCs w:val="28"/>
        </w:rPr>
      </w:pPr>
      <w:r>
        <w:rPr>
          <w:rFonts w:ascii="宋体" w:eastAsia="宋体" w:hAnsi="宋体" w:cs="宋体" w:hint="eastAsia"/>
          <w:color w:val="000000"/>
          <w:sz w:val="28"/>
          <w:szCs w:val="28"/>
        </w:rPr>
        <w:t>组织实施区本级预算执行情况和其他财政收支审计工作；组织实施科级领导干部任期和离任经济责任审计；对全区机关事业单位建设项目进行审计监督。</w:t>
      </w:r>
    </w:p>
    <w:p w:rsidR="008C770E" w:rsidRDefault="00FA3115">
      <w:pPr>
        <w:autoSpaceDN w:val="0"/>
        <w:adjustRightInd/>
        <w:snapToGrid/>
        <w:spacing w:after="0" w:line="360" w:lineRule="auto"/>
        <w:ind w:firstLine="640"/>
        <w:outlineLvl w:val="0"/>
        <w:rPr>
          <w:rFonts w:ascii="方正小标宋_GBK" w:eastAsia="宋体" w:hAnsi="方正小标宋_GBK" w:cs="宋体"/>
          <w:sz w:val="32"/>
          <w:szCs w:val="32"/>
        </w:rPr>
      </w:pPr>
      <w:r>
        <w:rPr>
          <w:rFonts w:ascii="宋体" w:eastAsia="宋体" w:hAnsi="宋体" w:cs="宋体" w:hint="eastAsia"/>
          <w:color w:val="000000"/>
          <w:sz w:val="28"/>
          <w:szCs w:val="28"/>
        </w:rPr>
        <w:t>2.</w:t>
      </w:r>
      <w:r>
        <w:rPr>
          <w:rFonts w:ascii="宋体" w:eastAsia="宋体" w:hAnsi="宋体" w:cs="宋体"/>
          <w:color w:val="000000"/>
          <w:sz w:val="28"/>
          <w:szCs w:val="28"/>
        </w:rPr>
        <w:t xml:space="preserve"> 部门职责-工作活动绩效目标</w:t>
      </w:r>
    </w:p>
    <w:p w:rsidR="008C770E" w:rsidRDefault="00FA3115">
      <w:pPr>
        <w:spacing w:line="490" w:lineRule="atLeast"/>
        <w:jc w:val="center"/>
        <w:rPr>
          <w:rFonts w:ascii="方正小标宋_GBK" w:eastAsia="宋体" w:hAnsi="方正小标宋_GBK" w:cs="宋体"/>
          <w:sz w:val="32"/>
          <w:szCs w:val="32"/>
        </w:rPr>
      </w:pPr>
      <w:r>
        <w:rPr>
          <w:rFonts w:ascii="方正小标宋_GBK" w:eastAsia="宋体" w:hAnsi="方正小标宋_GBK" w:cs="宋体"/>
          <w:sz w:val="32"/>
          <w:szCs w:val="32"/>
        </w:rPr>
        <w:t>部门职责</w:t>
      </w:r>
      <w:r>
        <w:rPr>
          <w:rFonts w:ascii="方正小标宋_GBK" w:eastAsia="宋体" w:hAnsi="方正小标宋_GBK" w:cs="宋体"/>
          <w:sz w:val="32"/>
          <w:szCs w:val="32"/>
        </w:rPr>
        <w:t>-</w:t>
      </w:r>
      <w:r>
        <w:rPr>
          <w:rFonts w:ascii="方正小标宋_GBK" w:eastAsia="宋体" w:hAnsi="方正小标宋_GBK" w:cs="宋体"/>
          <w:sz w:val="32"/>
          <w:szCs w:val="32"/>
        </w:rPr>
        <w:t>工作活动绩效目标</w:t>
      </w:r>
    </w:p>
    <w:tbl>
      <w:tblPr>
        <w:tblW w:w="13934" w:type="dxa"/>
        <w:jc w:val="center"/>
        <w:tblLayout w:type="fixed"/>
        <w:tblLook w:val="04A0" w:firstRow="1" w:lastRow="0" w:firstColumn="1" w:lastColumn="0" w:noHBand="0" w:noVBand="1"/>
      </w:tblPr>
      <w:tblGrid>
        <w:gridCol w:w="2341"/>
        <w:gridCol w:w="1276"/>
        <w:gridCol w:w="2750"/>
        <w:gridCol w:w="3544"/>
        <w:gridCol w:w="1134"/>
        <w:gridCol w:w="678"/>
        <w:gridCol w:w="737"/>
        <w:gridCol w:w="737"/>
        <w:gridCol w:w="737"/>
      </w:tblGrid>
      <w:tr w:rsidR="008C770E">
        <w:trPr>
          <w:trHeight w:val="227"/>
          <w:jc w:val="center"/>
        </w:trPr>
        <w:tc>
          <w:tcPr>
            <w:tcW w:w="11045" w:type="dxa"/>
            <w:gridSpan w:val="5"/>
            <w:tcBorders>
              <w:top w:val="single" w:sz="6" w:space="0" w:color="FFFFFF"/>
              <w:left w:val="single" w:sz="6" w:space="0" w:color="FFFFFF"/>
              <w:bottom w:val="single" w:sz="6" w:space="0" w:color="000000"/>
              <w:right w:val="single" w:sz="6" w:space="0" w:color="FFFFFF"/>
            </w:tcBorders>
            <w:vAlign w:val="center"/>
          </w:tcPr>
          <w:p w:rsidR="008C770E" w:rsidRDefault="00FA3115">
            <w:pPr>
              <w:spacing w:line="300" w:lineRule="atLeast"/>
              <w:rPr>
                <w:rFonts w:ascii="方正小标宋_GBK" w:eastAsia="宋体" w:hAnsi="方正小标宋_GBK" w:cs="Times New Roman"/>
                <w:sz w:val="24"/>
                <w:szCs w:val="24"/>
              </w:rPr>
            </w:pPr>
            <w:r>
              <w:rPr>
                <w:rFonts w:ascii="方正小标宋_GBK" w:eastAsia="宋体" w:hAnsi="方正小标宋_GBK" w:cs="Times New Roman" w:hint="eastAsia"/>
                <w:sz w:val="24"/>
                <w:szCs w:val="24"/>
              </w:rPr>
              <w:t>河北唐山芦台经济开发区</w:t>
            </w:r>
            <w:r>
              <w:rPr>
                <w:rFonts w:ascii="方正小标宋_GBK" w:eastAsia="宋体" w:hAnsi="方正小标宋_GBK" w:cs="Times New Roman"/>
                <w:sz w:val="24"/>
                <w:szCs w:val="24"/>
              </w:rPr>
              <w:t>审计</w:t>
            </w:r>
            <w:r>
              <w:rPr>
                <w:rFonts w:ascii="方正小标宋_GBK" w:eastAsia="宋体" w:hAnsi="方正小标宋_GBK" w:cs="Times New Roman" w:hint="eastAsia"/>
                <w:sz w:val="24"/>
                <w:szCs w:val="24"/>
              </w:rPr>
              <w:t>物价</w:t>
            </w:r>
            <w:r>
              <w:rPr>
                <w:rFonts w:ascii="方正小标宋_GBK" w:eastAsia="宋体" w:hAnsi="方正小标宋_GBK" w:cs="Times New Roman"/>
                <w:sz w:val="24"/>
                <w:szCs w:val="24"/>
              </w:rPr>
              <w:t>局</w:t>
            </w:r>
          </w:p>
        </w:tc>
        <w:tc>
          <w:tcPr>
            <w:tcW w:w="2889" w:type="dxa"/>
            <w:gridSpan w:val="4"/>
            <w:tcBorders>
              <w:top w:val="single" w:sz="6" w:space="0" w:color="FFFFFF"/>
              <w:left w:val="nil"/>
              <w:bottom w:val="single" w:sz="6" w:space="0" w:color="000000"/>
              <w:right w:val="single" w:sz="6" w:space="0" w:color="FFFFFF"/>
            </w:tcBorders>
            <w:vAlign w:val="center"/>
          </w:tcPr>
          <w:p w:rsidR="008C770E" w:rsidRDefault="00FA3115">
            <w:pPr>
              <w:spacing w:line="300" w:lineRule="atLeast"/>
              <w:jc w:val="right"/>
              <w:rPr>
                <w:rFonts w:ascii="方正书宋_GBK" w:eastAsia="宋体" w:hAnsi="方正书宋_GBK" w:cs="Times New Roman"/>
                <w:sz w:val="24"/>
                <w:szCs w:val="24"/>
              </w:rPr>
            </w:pPr>
            <w:r>
              <w:rPr>
                <w:rFonts w:ascii="方正书宋_GBK" w:eastAsia="宋体" w:hAnsi="方正书宋_GBK" w:cs="Times New Roman"/>
                <w:sz w:val="24"/>
                <w:szCs w:val="24"/>
              </w:rPr>
              <w:t>单位：万元</w:t>
            </w:r>
          </w:p>
        </w:tc>
      </w:tr>
      <w:tr w:rsidR="008C770E">
        <w:trPr>
          <w:trHeight w:val="227"/>
          <w:jc w:val="center"/>
        </w:trPr>
        <w:tc>
          <w:tcPr>
            <w:tcW w:w="2341" w:type="dxa"/>
            <w:vMerge w:val="restart"/>
            <w:tcBorders>
              <w:top w:val="nil"/>
              <w:left w:val="single" w:sz="6" w:space="0" w:color="000000"/>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职责活动</w:t>
            </w:r>
          </w:p>
        </w:tc>
        <w:tc>
          <w:tcPr>
            <w:tcW w:w="1276" w:type="dxa"/>
            <w:vMerge w:val="restart"/>
            <w:tcBorders>
              <w:top w:val="nil"/>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年度预算数</w:t>
            </w:r>
          </w:p>
        </w:tc>
        <w:tc>
          <w:tcPr>
            <w:tcW w:w="2750" w:type="dxa"/>
            <w:vMerge w:val="restart"/>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内容描述</w:t>
            </w:r>
          </w:p>
        </w:tc>
        <w:tc>
          <w:tcPr>
            <w:tcW w:w="3544" w:type="dxa"/>
            <w:vMerge w:val="restart"/>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绩效目标</w:t>
            </w:r>
          </w:p>
        </w:tc>
        <w:tc>
          <w:tcPr>
            <w:tcW w:w="1134" w:type="dxa"/>
            <w:vMerge w:val="restart"/>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绩效指标</w:t>
            </w:r>
          </w:p>
        </w:tc>
        <w:tc>
          <w:tcPr>
            <w:tcW w:w="2889" w:type="dxa"/>
            <w:gridSpan w:val="4"/>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评价标准</w:t>
            </w:r>
          </w:p>
        </w:tc>
      </w:tr>
      <w:tr w:rsidR="008C770E">
        <w:trPr>
          <w:trHeight w:val="227"/>
          <w:jc w:val="center"/>
        </w:trPr>
        <w:tc>
          <w:tcPr>
            <w:tcW w:w="2341" w:type="dxa"/>
            <w:vMerge/>
            <w:tcBorders>
              <w:top w:val="nil"/>
              <w:left w:val="single" w:sz="6" w:space="0" w:color="000000"/>
              <w:bottom w:val="single" w:sz="6" w:space="0" w:color="000000"/>
              <w:right w:val="single" w:sz="6" w:space="0" w:color="000000"/>
            </w:tcBorders>
            <w:vAlign w:val="center"/>
          </w:tcPr>
          <w:p w:rsidR="008C770E" w:rsidRDefault="008C770E">
            <w:pPr>
              <w:rPr>
                <w:rFonts w:ascii="方正书宋_GBK" w:eastAsia="宋体" w:hAnsi="方正书宋_GBK" w:cs="Times New Roman"/>
                <w:b/>
                <w:bCs/>
                <w:szCs w:val="21"/>
              </w:rPr>
            </w:pPr>
          </w:p>
        </w:tc>
        <w:tc>
          <w:tcPr>
            <w:tcW w:w="1276" w:type="dxa"/>
            <w:vMerge/>
            <w:tcBorders>
              <w:top w:val="nil"/>
              <w:left w:val="nil"/>
              <w:bottom w:val="single" w:sz="6" w:space="0" w:color="000000"/>
              <w:right w:val="single" w:sz="6" w:space="0" w:color="000000"/>
            </w:tcBorders>
            <w:vAlign w:val="center"/>
          </w:tcPr>
          <w:p w:rsidR="008C770E" w:rsidRDefault="008C770E">
            <w:pPr>
              <w:rPr>
                <w:rFonts w:ascii="方正书宋_GBK" w:eastAsia="宋体" w:hAnsi="方正书宋_GBK" w:cs="Times New Roman"/>
                <w:b/>
                <w:bCs/>
                <w:szCs w:val="21"/>
              </w:rPr>
            </w:pPr>
          </w:p>
        </w:tc>
        <w:tc>
          <w:tcPr>
            <w:tcW w:w="2750" w:type="dxa"/>
            <w:vMerge/>
            <w:tcBorders>
              <w:top w:val="single" w:sz="6" w:space="0" w:color="000000"/>
              <w:left w:val="nil"/>
              <w:bottom w:val="single" w:sz="6" w:space="0" w:color="000000"/>
              <w:right w:val="single" w:sz="6" w:space="0" w:color="000000"/>
            </w:tcBorders>
            <w:vAlign w:val="center"/>
          </w:tcPr>
          <w:p w:rsidR="008C770E" w:rsidRDefault="008C770E">
            <w:pPr>
              <w:rPr>
                <w:rFonts w:ascii="方正书宋_GBK" w:eastAsia="宋体" w:hAnsi="方正书宋_GBK" w:cs="Times New Roman"/>
                <w:b/>
                <w:bCs/>
                <w:szCs w:val="21"/>
              </w:rPr>
            </w:pPr>
          </w:p>
        </w:tc>
        <w:tc>
          <w:tcPr>
            <w:tcW w:w="3544" w:type="dxa"/>
            <w:vMerge/>
            <w:tcBorders>
              <w:top w:val="single" w:sz="6" w:space="0" w:color="000000"/>
              <w:left w:val="nil"/>
              <w:bottom w:val="single" w:sz="6" w:space="0" w:color="000000"/>
              <w:right w:val="single" w:sz="6" w:space="0" w:color="000000"/>
            </w:tcBorders>
            <w:vAlign w:val="center"/>
          </w:tcPr>
          <w:p w:rsidR="008C770E" w:rsidRDefault="008C770E">
            <w:pPr>
              <w:rPr>
                <w:rFonts w:ascii="方正书宋_GBK" w:eastAsia="宋体" w:hAnsi="方正书宋_GBK" w:cs="Times New Roman"/>
                <w:b/>
                <w:bCs/>
                <w:szCs w:val="21"/>
              </w:rPr>
            </w:pPr>
          </w:p>
        </w:tc>
        <w:tc>
          <w:tcPr>
            <w:tcW w:w="1134" w:type="dxa"/>
            <w:vMerge/>
            <w:tcBorders>
              <w:top w:val="single" w:sz="6" w:space="0" w:color="000000"/>
              <w:left w:val="nil"/>
              <w:bottom w:val="single" w:sz="6" w:space="0" w:color="000000"/>
              <w:right w:val="single" w:sz="6" w:space="0" w:color="000000"/>
            </w:tcBorders>
            <w:vAlign w:val="center"/>
          </w:tcPr>
          <w:p w:rsidR="008C770E" w:rsidRDefault="008C770E">
            <w:pPr>
              <w:rPr>
                <w:rFonts w:ascii="方正书宋_GBK" w:eastAsia="宋体" w:hAnsi="方正书宋_GBK" w:cs="Times New Roman"/>
                <w:b/>
                <w:bCs/>
                <w:szCs w:val="21"/>
              </w:rPr>
            </w:pPr>
          </w:p>
        </w:tc>
        <w:tc>
          <w:tcPr>
            <w:tcW w:w="678"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优</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良</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中</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b/>
                <w:bCs/>
                <w:szCs w:val="21"/>
              </w:rPr>
            </w:pPr>
            <w:r>
              <w:rPr>
                <w:rFonts w:ascii="方正书宋_GBK" w:eastAsia="宋体" w:hAnsi="方正书宋_GBK" w:cs="Times New Roman"/>
                <w:b/>
                <w:bCs/>
                <w:szCs w:val="21"/>
              </w:rPr>
              <w:t>差</w:t>
            </w:r>
          </w:p>
        </w:tc>
      </w:tr>
      <w:tr w:rsidR="008C770E">
        <w:trPr>
          <w:trHeight w:val="1710"/>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一、审计业务</w:t>
            </w:r>
          </w:p>
        </w:tc>
        <w:tc>
          <w:tcPr>
            <w:tcW w:w="1276" w:type="dxa"/>
            <w:tcBorders>
              <w:top w:val="single" w:sz="6" w:space="0" w:color="000000"/>
              <w:left w:val="nil"/>
              <w:bottom w:val="single" w:sz="6" w:space="0" w:color="000000"/>
              <w:right w:val="single" w:sz="6" w:space="0" w:color="000000"/>
            </w:tcBorders>
            <w:vAlign w:val="center"/>
          </w:tcPr>
          <w:p w:rsidR="008C770E" w:rsidRDefault="00E23A02">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hint="eastAsia"/>
                <w:sz w:val="18"/>
                <w:szCs w:val="18"/>
              </w:rPr>
              <w:t>66</w:t>
            </w:r>
          </w:p>
        </w:tc>
        <w:tc>
          <w:tcPr>
            <w:tcW w:w="2750"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w:t>
            </w:r>
          </w:p>
        </w:tc>
        <w:tc>
          <w:tcPr>
            <w:tcW w:w="354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主管全区审计工作。通过财政</w:t>
            </w:r>
            <w:r>
              <w:rPr>
                <w:rFonts w:ascii="方正书宋_GBK" w:eastAsia="宋体" w:hAnsi="方正书宋_GBK" w:cs="Times New Roman" w:hint="eastAsia"/>
                <w:sz w:val="18"/>
                <w:szCs w:val="18"/>
              </w:rPr>
              <w:t>、国有企业</w:t>
            </w:r>
            <w:r>
              <w:rPr>
                <w:rFonts w:ascii="方正书宋_GBK" w:eastAsia="宋体" w:hAnsi="方正书宋_GBK" w:cs="Times New Roman"/>
                <w:sz w:val="18"/>
                <w:szCs w:val="18"/>
              </w:rPr>
              <w:t>财务收支审计真实、合法和效益情况，维护国家财政经济秩序，促进廉政建设，保障国民经济的健康运行</w:t>
            </w:r>
            <w:r>
              <w:rPr>
                <w:rFonts w:ascii="方正书宋_GBK" w:eastAsia="宋体" w:hAnsi="方正书宋_GBK" w:cs="Times New Roman" w:hint="eastAsia"/>
                <w:sz w:val="18"/>
                <w:szCs w:val="18"/>
              </w:rPr>
              <w:t>；</w:t>
            </w:r>
          </w:p>
        </w:tc>
        <w:tc>
          <w:tcPr>
            <w:tcW w:w="1134"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r>
      <w:tr w:rsidR="008C770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、审计业务</w:t>
            </w:r>
          </w:p>
        </w:tc>
        <w:tc>
          <w:tcPr>
            <w:tcW w:w="1276"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配合市局</w:t>
            </w:r>
            <w:r>
              <w:rPr>
                <w:rFonts w:ascii="方正书宋_GBK" w:eastAsia="宋体" w:hAnsi="方正书宋_GBK" w:cs="Times New Roman"/>
                <w:sz w:val="18"/>
                <w:szCs w:val="18"/>
              </w:rPr>
              <w:t>审计本级财政部门组织本级预算执行情况，审计政府的预算执行和决算情况，审计其他财政收支情况，审计其他取得财政资金的单位和项目接受、运用</w:t>
            </w:r>
            <w:r>
              <w:rPr>
                <w:rFonts w:ascii="方正书宋_GBK" w:eastAsia="宋体" w:hAnsi="方正书宋_GBK" w:cs="Times New Roman"/>
                <w:sz w:val="18"/>
                <w:szCs w:val="18"/>
              </w:rPr>
              <w:lastRenderedPageBreak/>
              <w:t>财政资金的真实、合法和效益情况</w:t>
            </w:r>
            <w:r>
              <w:rPr>
                <w:rFonts w:ascii="方正书宋_GBK" w:eastAsia="宋体" w:hAnsi="方正书宋_GBK" w:cs="Times New Roman"/>
                <w:sz w:val="18"/>
                <w:szCs w:val="18"/>
              </w:rPr>
              <w:t>,</w:t>
            </w:r>
            <w:r>
              <w:rPr>
                <w:rFonts w:ascii="方正书宋_GBK" w:eastAsia="宋体" w:hAnsi="方正书宋_GBK" w:cs="Times New Roman"/>
                <w:sz w:val="18"/>
                <w:szCs w:val="18"/>
              </w:rPr>
              <w:t>实施领导干部经济责任审计等审计</w:t>
            </w:r>
            <w:r>
              <w:rPr>
                <w:rFonts w:ascii="方正书宋_GBK" w:eastAsia="宋体" w:hAnsi="方正书宋_GBK" w:cs="Times New Roman"/>
                <w:sz w:val="18"/>
                <w:szCs w:val="18"/>
              </w:rPr>
              <w:t>,</w:t>
            </w:r>
            <w:r>
              <w:rPr>
                <w:rFonts w:ascii="方正书宋_GBK" w:eastAsia="宋体" w:hAnsi="方正书宋_GBK" w:cs="Times New Roman"/>
                <w:sz w:val="18"/>
                <w:szCs w:val="18"/>
              </w:rPr>
              <w:t>审计区财政投资的工程项目结算审计工作，审计区财政投资的重大项目的工程决算审计工作，审计区财政资金投资的重点项目的跟踪审计工作。</w:t>
            </w:r>
          </w:p>
        </w:tc>
        <w:tc>
          <w:tcPr>
            <w:tcW w:w="354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lastRenderedPageBreak/>
              <w:t>通过审计财政、财务收支真实、合法和效益，维护国家财政经济秩序、促进廉政建设、保障国民经济的健康发展。</w:t>
            </w:r>
          </w:p>
        </w:tc>
        <w:tc>
          <w:tcPr>
            <w:tcW w:w="113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审计计划完成率</w:t>
            </w:r>
          </w:p>
        </w:tc>
        <w:tc>
          <w:tcPr>
            <w:tcW w:w="678"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8C770E">
        <w:trPr>
          <w:trHeight w:val="1049"/>
          <w:jc w:val="center"/>
        </w:trPr>
        <w:tc>
          <w:tcPr>
            <w:tcW w:w="2341" w:type="dxa"/>
            <w:tcBorders>
              <w:top w:val="nil"/>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hint="eastAsia"/>
                <w:b/>
                <w:bCs/>
                <w:sz w:val="18"/>
                <w:szCs w:val="18"/>
              </w:rPr>
              <w:lastRenderedPageBreak/>
              <w:t>二、物价业务</w:t>
            </w:r>
          </w:p>
        </w:tc>
        <w:tc>
          <w:tcPr>
            <w:tcW w:w="1276" w:type="dxa"/>
            <w:tcBorders>
              <w:top w:val="nil"/>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2750" w:type="dxa"/>
            <w:tcBorders>
              <w:top w:val="nil"/>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hint="eastAsia"/>
                <w:sz w:val="18"/>
                <w:szCs w:val="18"/>
              </w:rPr>
              <w:t>参照审计加物价内容</w:t>
            </w:r>
          </w:p>
        </w:tc>
        <w:tc>
          <w:tcPr>
            <w:tcW w:w="3544" w:type="dxa"/>
            <w:tcBorders>
              <w:top w:val="nil"/>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主管全区</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工作。</w:t>
            </w:r>
            <w:r>
              <w:rPr>
                <w:rFonts w:ascii="方正书宋_GBK" w:eastAsia="宋体" w:hAnsi="方正书宋_GBK" w:cs="Times New Roman" w:hint="eastAsia"/>
                <w:sz w:val="18"/>
                <w:szCs w:val="18"/>
              </w:rPr>
              <w:t>按照《价格法》依法履行价格主管部门工作职责</w:t>
            </w:r>
            <w:r>
              <w:rPr>
                <w:rFonts w:ascii="方正书宋_GBK" w:eastAsia="宋体" w:hAnsi="方正书宋_GBK" w:cs="Times New Roman"/>
                <w:sz w:val="18"/>
                <w:szCs w:val="18"/>
              </w:rPr>
              <w:t>。</w:t>
            </w:r>
          </w:p>
        </w:tc>
        <w:tc>
          <w:tcPr>
            <w:tcW w:w="1134"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8C770E">
        <w:trPr>
          <w:trHeight w:val="704"/>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三、审计</w:t>
            </w:r>
            <w:r>
              <w:rPr>
                <w:rFonts w:ascii="方正书宋_GBK" w:eastAsia="宋体" w:hAnsi="方正书宋_GBK" w:cs="Times New Roman" w:hint="eastAsia"/>
                <w:b/>
                <w:bCs/>
                <w:sz w:val="18"/>
                <w:szCs w:val="18"/>
              </w:rPr>
              <w:t>、物价</w:t>
            </w:r>
            <w:r>
              <w:rPr>
                <w:rFonts w:ascii="方正书宋_GBK" w:eastAsia="宋体" w:hAnsi="方正书宋_GBK" w:cs="Times New Roman"/>
                <w:b/>
                <w:bCs/>
                <w:sz w:val="18"/>
                <w:szCs w:val="18"/>
              </w:rPr>
              <w:t>政务管理</w:t>
            </w:r>
          </w:p>
        </w:tc>
        <w:tc>
          <w:tcPr>
            <w:tcW w:w="1276"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w:t>
            </w:r>
          </w:p>
        </w:tc>
        <w:tc>
          <w:tcPr>
            <w:tcW w:w="354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包括系统综合业务管理和机关综合事务管理。充分发挥参谋助手作用和综合协调作用，推进审计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事业科学协调发展。</w:t>
            </w:r>
          </w:p>
        </w:tc>
        <w:tc>
          <w:tcPr>
            <w:tcW w:w="1134"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678"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c>
          <w:tcPr>
            <w:tcW w:w="737"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jc w:val="center"/>
              <w:rPr>
                <w:rFonts w:ascii="方正书宋_GBK" w:eastAsia="宋体" w:hAnsi="方正书宋_GBK" w:cs="Times New Roman"/>
                <w:sz w:val="18"/>
                <w:szCs w:val="18"/>
              </w:rPr>
            </w:pPr>
          </w:p>
        </w:tc>
      </w:tr>
      <w:tr w:rsidR="008C770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1</w:t>
            </w:r>
            <w:r>
              <w:rPr>
                <w:rFonts w:ascii="方正书宋_GBK" w:eastAsia="宋体" w:hAnsi="方正书宋_GBK" w:cs="Times New Roman"/>
                <w:b/>
                <w:bCs/>
                <w:sz w:val="18"/>
                <w:szCs w:val="18"/>
              </w:rPr>
              <w:t>、综合业务管理</w:t>
            </w:r>
          </w:p>
        </w:tc>
        <w:tc>
          <w:tcPr>
            <w:tcW w:w="1276"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组织开展信息化建设、教育培训、审计理论研究，抓好新闻宣传和文化建设、政务信息公开，开展审计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服务和业务咨询。</w:t>
            </w:r>
          </w:p>
        </w:tc>
        <w:tc>
          <w:tcPr>
            <w:tcW w:w="354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信息保障安全有效，信息化建设稳步推进；加强宣传引导；提高人员业务水平，推动审计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事业发展。</w:t>
            </w:r>
          </w:p>
        </w:tc>
        <w:tc>
          <w:tcPr>
            <w:tcW w:w="113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综合业务管理工作完成率</w:t>
            </w:r>
          </w:p>
        </w:tc>
        <w:tc>
          <w:tcPr>
            <w:tcW w:w="678"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r w:rsidR="008C770E">
        <w:trPr>
          <w:trHeight w:val="227"/>
          <w:jc w:val="center"/>
        </w:trPr>
        <w:tc>
          <w:tcPr>
            <w:tcW w:w="2341" w:type="dxa"/>
            <w:tcBorders>
              <w:top w:val="single" w:sz="6" w:space="0" w:color="000000"/>
              <w:left w:val="single" w:sz="6" w:space="0" w:color="000000"/>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b/>
                <w:bCs/>
                <w:sz w:val="18"/>
                <w:szCs w:val="18"/>
              </w:rPr>
            </w:pPr>
            <w:r>
              <w:rPr>
                <w:rFonts w:ascii="方正书宋_GBK" w:eastAsia="宋体" w:hAnsi="方正书宋_GBK" w:cs="Times New Roman"/>
                <w:b/>
                <w:bCs/>
                <w:sz w:val="18"/>
                <w:szCs w:val="18"/>
              </w:rPr>
              <w:t xml:space="preserve">  2</w:t>
            </w:r>
            <w:r>
              <w:rPr>
                <w:rFonts w:ascii="方正书宋_GBK" w:eastAsia="宋体" w:hAnsi="方正书宋_GBK" w:cs="Times New Roman"/>
                <w:b/>
                <w:bCs/>
                <w:sz w:val="18"/>
                <w:szCs w:val="18"/>
              </w:rPr>
              <w:t>、综合事务管理</w:t>
            </w:r>
          </w:p>
        </w:tc>
        <w:tc>
          <w:tcPr>
            <w:tcW w:w="1276" w:type="dxa"/>
            <w:tcBorders>
              <w:top w:val="single" w:sz="6" w:space="0" w:color="000000"/>
              <w:left w:val="nil"/>
              <w:bottom w:val="single" w:sz="6" w:space="0" w:color="000000"/>
              <w:right w:val="single" w:sz="6" w:space="0" w:color="000000"/>
            </w:tcBorders>
            <w:vAlign w:val="center"/>
          </w:tcPr>
          <w:p w:rsidR="008C770E" w:rsidRDefault="008C770E">
            <w:pPr>
              <w:spacing w:line="300" w:lineRule="atLeast"/>
              <w:rPr>
                <w:rFonts w:ascii="方正书宋_GBK" w:eastAsia="宋体" w:hAnsi="方正书宋_GBK" w:cs="Times New Roman"/>
                <w:sz w:val="18"/>
                <w:szCs w:val="18"/>
              </w:rPr>
            </w:pPr>
          </w:p>
        </w:tc>
        <w:tc>
          <w:tcPr>
            <w:tcW w:w="2750"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抓好干部队伍建设、基础设施建设及其它综合事务。</w:t>
            </w:r>
          </w:p>
        </w:tc>
        <w:tc>
          <w:tcPr>
            <w:tcW w:w="354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提高人员业务水平，不断提高审计</w:t>
            </w:r>
            <w:r>
              <w:rPr>
                <w:rFonts w:ascii="方正书宋_GBK" w:eastAsia="宋体" w:hAnsi="方正书宋_GBK" w:cs="Times New Roman" w:hint="eastAsia"/>
                <w:sz w:val="18"/>
                <w:szCs w:val="18"/>
              </w:rPr>
              <w:t>、物价</w:t>
            </w:r>
            <w:r>
              <w:rPr>
                <w:rFonts w:ascii="方正书宋_GBK" w:eastAsia="宋体" w:hAnsi="方正书宋_GBK" w:cs="Times New Roman"/>
                <w:sz w:val="18"/>
                <w:szCs w:val="18"/>
              </w:rPr>
              <w:t>业务质量；保障机关正常运转。</w:t>
            </w:r>
          </w:p>
        </w:tc>
        <w:tc>
          <w:tcPr>
            <w:tcW w:w="1134"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rPr>
                <w:rFonts w:ascii="方正书宋_GBK" w:eastAsia="宋体" w:hAnsi="方正书宋_GBK" w:cs="Times New Roman"/>
                <w:sz w:val="18"/>
                <w:szCs w:val="18"/>
              </w:rPr>
            </w:pPr>
            <w:r>
              <w:rPr>
                <w:rFonts w:ascii="方正书宋_GBK" w:eastAsia="宋体" w:hAnsi="方正书宋_GBK" w:cs="Times New Roman"/>
                <w:sz w:val="18"/>
                <w:szCs w:val="18"/>
              </w:rPr>
              <w:t>综合事务管理工作完成率</w:t>
            </w:r>
          </w:p>
        </w:tc>
        <w:tc>
          <w:tcPr>
            <w:tcW w:w="678"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90%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80%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DengXian Western" w:eastAsia="宋体" w:hAnsi="DengXian Western" w:cs="Times New Roman"/>
                <w:sz w:val="18"/>
                <w:szCs w:val="18"/>
              </w:rPr>
              <w:t>≥</w:t>
            </w:r>
            <w:r>
              <w:rPr>
                <w:rFonts w:ascii="方正书宋_GBK" w:eastAsia="宋体" w:hAnsi="方正书宋_GBK" w:cs="Times New Roman"/>
                <w:sz w:val="18"/>
                <w:szCs w:val="18"/>
              </w:rPr>
              <w:t>70%</w:t>
            </w:r>
          </w:p>
        </w:tc>
        <w:tc>
          <w:tcPr>
            <w:tcW w:w="737" w:type="dxa"/>
            <w:tcBorders>
              <w:top w:val="single" w:sz="6" w:space="0" w:color="000000"/>
              <w:left w:val="nil"/>
              <w:bottom w:val="single" w:sz="6" w:space="0" w:color="000000"/>
              <w:right w:val="single" w:sz="6" w:space="0" w:color="000000"/>
            </w:tcBorders>
            <w:vAlign w:val="center"/>
          </w:tcPr>
          <w:p w:rsidR="008C770E" w:rsidRDefault="00FA3115">
            <w:pPr>
              <w:spacing w:line="300" w:lineRule="atLeast"/>
              <w:jc w:val="center"/>
              <w:rPr>
                <w:rFonts w:ascii="方正书宋_GBK" w:eastAsia="宋体" w:hAnsi="方正书宋_GBK" w:cs="Times New Roman"/>
                <w:sz w:val="18"/>
                <w:szCs w:val="18"/>
              </w:rPr>
            </w:pPr>
            <w:r>
              <w:rPr>
                <w:rFonts w:ascii="方正书宋_GBK" w:eastAsia="宋体" w:hAnsi="方正书宋_GBK" w:cs="Times New Roman"/>
                <w:sz w:val="18"/>
                <w:szCs w:val="18"/>
              </w:rPr>
              <w:t>&lt;70%</w:t>
            </w:r>
          </w:p>
        </w:tc>
      </w:tr>
    </w:tbl>
    <w:p w:rsidR="008C770E" w:rsidRDefault="008C770E">
      <w:pPr>
        <w:spacing w:line="490" w:lineRule="atLeast"/>
        <w:ind w:firstLine="420"/>
        <w:sectPr w:rsidR="008C770E">
          <w:headerReference w:type="default" r:id="rId9"/>
          <w:pgSz w:w="16838" w:h="11906" w:orient="landscape"/>
          <w:pgMar w:top="1800" w:right="1440" w:bottom="1800" w:left="1440" w:header="851" w:footer="992" w:gutter="0"/>
          <w:cols w:space="720"/>
          <w:docGrid w:type="lines" w:linePitch="312"/>
        </w:sectPr>
      </w:pPr>
    </w:p>
    <w:p w:rsidR="008C770E" w:rsidRDefault="00FA3115">
      <w:pPr>
        <w:adjustRightInd/>
        <w:snapToGrid/>
        <w:spacing w:after="0" w:line="360" w:lineRule="auto"/>
        <w:ind w:firstLineChars="200" w:firstLine="56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完成区组织部委托的领导干部任期和离任经济责任审计；完成对财政、地税的本级预算执行情况和其他财政收支审计工作；我局2020年基建审计专项经费预算6万元，工程项目结算审计费60万元，用于开发区行政事业单位基建维修工程的预算、决算审计，预计100项。</w:t>
      </w:r>
    </w:p>
    <w:p w:rsidR="008C770E" w:rsidRDefault="00FA3115">
      <w:pPr>
        <w:pStyle w:val="a6"/>
        <w:spacing w:before="0" w:beforeAutospacing="0" w:after="0" w:afterAutospacing="0" w:line="360" w:lineRule="auto"/>
        <w:rPr>
          <w:color w:val="222222"/>
        </w:rPr>
      </w:pPr>
      <w:r>
        <w:rPr>
          <w:rFonts w:hint="eastAsia"/>
          <w:b/>
          <w:bCs/>
          <w:color w:val="000000"/>
          <w:sz w:val="28"/>
          <w:szCs w:val="28"/>
        </w:rPr>
        <w:t>六、政府采购预算情况</w:t>
      </w:r>
    </w:p>
    <w:p w:rsidR="008C770E" w:rsidRDefault="00FA3115">
      <w:pPr>
        <w:pStyle w:val="a6"/>
        <w:spacing w:before="0" w:beforeAutospacing="0" w:after="0" w:afterAutospacing="0" w:line="360" w:lineRule="auto"/>
        <w:ind w:firstLine="600"/>
        <w:rPr>
          <w:color w:val="222222"/>
        </w:rPr>
      </w:pPr>
      <w:r>
        <w:rPr>
          <w:rFonts w:hint="eastAsia"/>
          <w:color w:val="000000"/>
          <w:sz w:val="28"/>
          <w:szCs w:val="28"/>
        </w:rPr>
        <w:t>我单位未安排政府采购预算情况。</w:t>
      </w:r>
    </w:p>
    <w:p w:rsidR="008C770E" w:rsidRDefault="00FA3115">
      <w:pPr>
        <w:pStyle w:val="a6"/>
        <w:spacing w:before="0" w:beforeAutospacing="0" w:after="0" w:afterAutospacing="0" w:line="360" w:lineRule="auto"/>
        <w:rPr>
          <w:color w:val="222222"/>
        </w:rPr>
      </w:pPr>
      <w:r>
        <w:rPr>
          <w:rFonts w:hint="eastAsia"/>
          <w:b/>
          <w:bCs/>
          <w:color w:val="000000"/>
          <w:sz w:val="28"/>
          <w:szCs w:val="28"/>
        </w:rPr>
        <w:t>七、国有资产信息情况</w:t>
      </w:r>
    </w:p>
    <w:p w:rsidR="008C770E" w:rsidRDefault="00FA3115">
      <w:pPr>
        <w:widowControl w:val="0"/>
        <w:adjustRightInd/>
        <w:snapToGrid/>
        <w:spacing w:after="0" w:line="360" w:lineRule="auto"/>
        <w:ind w:firstLine="560"/>
        <w:jc w:val="both"/>
        <w:rPr>
          <w:rFonts w:ascii="宋体" w:eastAsia="宋体" w:hAnsi="宋体" w:cs="宋体"/>
          <w:bCs/>
          <w:color w:val="000000"/>
          <w:sz w:val="28"/>
          <w:szCs w:val="28"/>
        </w:rPr>
      </w:pPr>
      <w:r>
        <w:rPr>
          <w:rFonts w:ascii="宋体" w:eastAsia="宋体" w:hAnsi="宋体" w:cs="宋体" w:hint="eastAsia"/>
          <w:bCs/>
          <w:color w:val="000000"/>
          <w:sz w:val="28"/>
          <w:szCs w:val="28"/>
        </w:rPr>
        <w:t>上年末我单位国有资产总值为</w:t>
      </w:r>
      <w:r>
        <w:rPr>
          <w:rFonts w:ascii="宋体" w:eastAsia="宋体" w:hAnsi="宋体" w:cs="宋体"/>
          <w:bCs/>
          <w:color w:val="000000"/>
          <w:sz w:val="28"/>
          <w:szCs w:val="28"/>
        </w:rPr>
        <w:t>1</w:t>
      </w:r>
      <w:r>
        <w:rPr>
          <w:rFonts w:ascii="宋体" w:eastAsia="宋体" w:hAnsi="宋体" w:cs="宋体" w:hint="eastAsia"/>
          <w:bCs/>
          <w:color w:val="000000"/>
          <w:sz w:val="28"/>
          <w:szCs w:val="28"/>
        </w:rPr>
        <w:t>7.74万元，其中包括数码相机1部共计0.279万元、打印机4台共计0.674万元、电脑10台共计4.772万元、复印机1台共计0.68万元，空调1台共计0.17万元，视频系统一套共计10.735万元，保险柜一个0.14万元，饮水机一台0.29万元。本年度拟不购置国有资产。</w:t>
      </w:r>
    </w:p>
    <w:p w:rsidR="008C770E" w:rsidRDefault="00FA3115">
      <w:pPr>
        <w:pStyle w:val="a6"/>
        <w:spacing w:before="0" w:beforeAutospacing="0" w:after="0" w:afterAutospacing="0" w:line="360" w:lineRule="auto"/>
        <w:rPr>
          <w:b/>
          <w:bCs/>
          <w:color w:val="000000"/>
          <w:sz w:val="28"/>
          <w:szCs w:val="28"/>
        </w:rPr>
      </w:pPr>
      <w:r>
        <w:rPr>
          <w:rFonts w:hint="eastAsia"/>
          <w:b/>
          <w:bCs/>
          <w:color w:val="000000"/>
          <w:sz w:val="28"/>
          <w:szCs w:val="28"/>
        </w:rPr>
        <w:t>八、专业名词解释</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color w:val="000000"/>
          <w:sz w:val="28"/>
          <w:szCs w:val="28"/>
        </w:rPr>
        <w:t>1、一般</w:t>
      </w:r>
      <w:r>
        <w:rPr>
          <w:rFonts w:hint="eastAsia"/>
          <w:color w:val="000000"/>
          <w:sz w:val="28"/>
          <w:szCs w:val="28"/>
        </w:rPr>
        <w:t>公</w:t>
      </w:r>
      <w:r>
        <w:rPr>
          <w:color w:val="000000"/>
          <w:sz w:val="28"/>
          <w:szCs w:val="28"/>
        </w:rPr>
        <w:t xml:space="preserve">共预算拨款收入：指省级财政当年拨付的资金。 </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lastRenderedPageBreak/>
        <w:t>2</w:t>
      </w:r>
      <w:r>
        <w:rPr>
          <w:color w:val="000000"/>
          <w:sz w:val="28"/>
          <w:szCs w:val="28"/>
        </w:rPr>
        <w:t xml:space="preserve">、其他收入：指除上述“财政拨款收入”、“事业收入”等以外的收入。主要是按规定动用的租房 收入、存款利息收入、中国清洁发展基金拨入的管理费等。 </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3</w:t>
      </w:r>
      <w:r>
        <w:rPr>
          <w:color w:val="000000"/>
          <w:sz w:val="28"/>
          <w:szCs w:val="28"/>
        </w:rPr>
        <w:t>、基本支出：指为保障机构正常运转、完成日常工作任务而发生的人员支出和公用支出。</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4</w:t>
      </w:r>
      <w:r>
        <w:rPr>
          <w:color w:val="000000"/>
          <w:sz w:val="28"/>
          <w:szCs w:val="28"/>
        </w:rPr>
        <w:t xml:space="preserve">、项目支出：指在基本支出之外为完成特定行政任务和事业发展目标所发生的支出。 </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5</w:t>
      </w:r>
      <w:r>
        <w:rPr>
          <w:color w:val="000000"/>
          <w:sz w:val="28"/>
          <w:szCs w:val="28"/>
        </w:rPr>
        <w:t xml:space="preserve">、“三公”经费：纳入省级财政预算管理的“三公”经费，是指省级部门用财政拨款安排的因公出国（境）费、公务用车购置及运行费和公务接待费。其中，因公出国（境）费反映单位公务出国（境）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费及租用费、燃料费、维修费、过路过桥费、保险费、安全奖励费用等支出；公务接待费反映单位按规定开支的各类公务接待（含外宾接待）支出。 </w:t>
      </w:r>
    </w:p>
    <w:p w:rsidR="008C770E" w:rsidRDefault="00FA3115">
      <w:pPr>
        <w:pStyle w:val="a6"/>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lastRenderedPageBreak/>
        <w:t>6</w:t>
      </w:r>
      <w:r>
        <w:rPr>
          <w:color w:val="000000"/>
          <w:sz w:val="28"/>
          <w:szCs w:val="28"/>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C770E" w:rsidRDefault="00FA3115">
      <w:pPr>
        <w:pStyle w:val="a6"/>
        <w:spacing w:before="0" w:beforeAutospacing="0" w:after="0" w:afterAutospacing="0" w:line="360" w:lineRule="auto"/>
        <w:rPr>
          <w:color w:val="222222"/>
        </w:rPr>
      </w:pPr>
      <w:r>
        <w:rPr>
          <w:rFonts w:hint="eastAsia"/>
          <w:b/>
          <w:bCs/>
          <w:color w:val="000000"/>
          <w:sz w:val="28"/>
          <w:szCs w:val="28"/>
        </w:rPr>
        <w:t>九、其他需说明的事项</w:t>
      </w:r>
    </w:p>
    <w:p w:rsidR="008C770E" w:rsidRDefault="00FA3115">
      <w:pPr>
        <w:pStyle w:val="a6"/>
        <w:spacing w:before="0" w:beforeAutospacing="0" w:after="0" w:afterAutospacing="0" w:line="360" w:lineRule="auto"/>
        <w:ind w:firstLine="600"/>
        <w:rPr>
          <w:color w:val="222222"/>
        </w:rPr>
      </w:pPr>
      <w:r>
        <w:rPr>
          <w:rFonts w:hint="eastAsia"/>
          <w:color w:val="000000"/>
          <w:sz w:val="28"/>
          <w:szCs w:val="28"/>
        </w:rPr>
        <w:t>无其他需说明的事项。</w:t>
      </w:r>
    </w:p>
    <w:p w:rsidR="008C770E" w:rsidRDefault="008C770E"/>
    <w:sectPr w:rsidR="008C770E">
      <w:headerReference w:type="even" r:id="rId10"/>
      <w:headerReference w:type="default" r:id="rId11"/>
      <w:footerReference w:type="even" r:id="rId12"/>
      <w:footerReference w:type="default" r:id="rId13"/>
      <w:headerReference w:type="first" r:id="rId14"/>
      <w:footerReference w:type="first" r:id="rId15"/>
      <w:pgSz w:w="16838" w:h="11906" w:orient="landscape"/>
      <w:pgMar w:top="1797" w:right="1440" w:bottom="1797" w:left="1440" w:header="709" w:footer="709" w:gutter="0"/>
      <w:cols w:space="708"/>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08" w:rsidRDefault="009E5A08">
      <w:pPr>
        <w:spacing w:after="0"/>
      </w:pPr>
      <w:r>
        <w:separator/>
      </w:r>
    </w:p>
  </w:endnote>
  <w:endnote w:type="continuationSeparator" w:id="0">
    <w:p w:rsidR="009E5A08" w:rsidRDefault="009E5A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DengXian Western">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08" w:rsidRDefault="009E5A08">
      <w:pPr>
        <w:spacing w:after="0"/>
      </w:pPr>
      <w:r>
        <w:separator/>
      </w:r>
    </w:p>
  </w:footnote>
  <w:footnote w:type="continuationSeparator" w:id="0">
    <w:p w:rsidR="009E5A08" w:rsidRDefault="009E5A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0E" w:rsidRDefault="008C77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3BF2"/>
    <w:rsid w:val="000905D8"/>
    <w:rsid w:val="00097A80"/>
    <w:rsid w:val="00103067"/>
    <w:rsid w:val="00207C5C"/>
    <w:rsid w:val="00246B5E"/>
    <w:rsid w:val="00290A3C"/>
    <w:rsid w:val="002E0E24"/>
    <w:rsid w:val="002E190C"/>
    <w:rsid w:val="00303BF2"/>
    <w:rsid w:val="00323B43"/>
    <w:rsid w:val="00387692"/>
    <w:rsid w:val="003C0ACD"/>
    <w:rsid w:val="003D37D8"/>
    <w:rsid w:val="004358AB"/>
    <w:rsid w:val="004C32D2"/>
    <w:rsid w:val="00584CBE"/>
    <w:rsid w:val="00594D2B"/>
    <w:rsid w:val="00603FF7"/>
    <w:rsid w:val="00607D30"/>
    <w:rsid w:val="006A2945"/>
    <w:rsid w:val="006C2785"/>
    <w:rsid w:val="00710759"/>
    <w:rsid w:val="00762957"/>
    <w:rsid w:val="007B56C4"/>
    <w:rsid w:val="007D5CB5"/>
    <w:rsid w:val="007E05CB"/>
    <w:rsid w:val="00801A4A"/>
    <w:rsid w:val="0082776B"/>
    <w:rsid w:val="008B7726"/>
    <w:rsid w:val="008C770E"/>
    <w:rsid w:val="008F7982"/>
    <w:rsid w:val="009262B6"/>
    <w:rsid w:val="009E5A08"/>
    <w:rsid w:val="00AC55A9"/>
    <w:rsid w:val="00AD5BC1"/>
    <w:rsid w:val="00AE6232"/>
    <w:rsid w:val="00AF439B"/>
    <w:rsid w:val="00B144F0"/>
    <w:rsid w:val="00B219C4"/>
    <w:rsid w:val="00BB514D"/>
    <w:rsid w:val="00C4272E"/>
    <w:rsid w:val="00C45E90"/>
    <w:rsid w:val="00CA57B5"/>
    <w:rsid w:val="00D37422"/>
    <w:rsid w:val="00D85E7C"/>
    <w:rsid w:val="00D9654A"/>
    <w:rsid w:val="00E04B64"/>
    <w:rsid w:val="00E16032"/>
    <w:rsid w:val="00E23A02"/>
    <w:rsid w:val="00F603EF"/>
    <w:rsid w:val="00F67041"/>
    <w:rsid w:val="00F9047C"/>
    <w:rsid w:val="00FA3115"/>
    <w:rsid w:val="00FF2650"/>
    <w:rsid w:val="02173BCE"/>
    <w:rsid w:val="1F441ED1"/>
    <w:rsid w:val="229F2527"/>
    <w:rsid w:val="256D0221"/>
    <w:rsid w:val="2A0278AB"/>
    <w:rsid w:val="33882F8D"/>
    <w:rsid w:val="3F9A1BCC"/>
    <w:rsid w:val="47605FC5"/>
    <w:rsid w:val="50C2319C"/>
    <w:rsid w:val="63016DC1"/>
    <w:rsid w:val="65B50395"/>
    <w:rsid w:val="77250CAC"/>
    <w:rsid w:val="7CC87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Normal (Web)"/>
    <w:basedOn w:val="a"/>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qFormat/>
    <w:rPr>
      <w:b/>
      <w:bCs/>
    </w:r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文档结构图 Char"/>
    <w:basedOn w:val="a0"/>
    <w:link w:val="a3"/>
    <w:uiPriority w:val="99"/>
    <w:semiHidden/>
    <w:qFormat/>
    <w:rPr>
      <w:rFonts w:ascii="宋体" w:eastAsia="宋体"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6CB2B-261E-45E4-8C1F-4B3BEB3E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493</Words>
  <Characters>2812</Characters>
  <Application>Microsoft Office Word</Application>
  <DocSecurity>0</DocSecurity>
  <Lines>23</Lines>
  <Paragraphs>6</Paragraphs>
  <ScaleCrop>false</ScaleCrop>
  <Company>微软中国</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hy</cp:lastModifiedBy>
  <cp:revision>21</cp:revision>
  <dcterms:created xsi:type="dcterms:W3CDTF">2018-06-22T01:31:00Z</dcterms:created>
  <dcterms:modified xsi:type="dcterms:W3CDTF">2020-05-28T08:39:00Z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