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07" w:rsidRPr="00292228" w:rsidRDefault="003C3F07" w:rsidP="00EC3E4B">
      <w:pPr>
        <w:widowControl/>
        <w:shd w:val="clear" w:color="auto" w:fill="FFFFFF"/>
        <w:spacing w:line="570" w:lineRule="atLeast"/>
        <w:jc w:val="center"/>
        <w:rPr>
          <w:rFonts w:ascii="方正小标宋简体" w:eastAsia="方正小标宋简体" w:hAnsiTheme="majorEastAsia" w:cs="Tahoma"/>
          <w:bCs/>
          <w:color w:val="333333"/>
          <w:kern w:val="0"/>
          <w:sz w:val="44"/>
          <w:szCs w:val="44"/>
        </w:rPr>
      </w:pPr>
      <w:r w:rsidRPr="00292228">
        <w:rPr>
          <w:rFonts w:ascii="方正小标宋简体" w:eastAsia="方正小标宋简体" w:hAnsiTheme="majorEastAsia" w:cs="Tahoma" w:hint="eastAsia"/>
          <w:bCs/>
          <w:color w:val="333333"/>
          <w:kern w:val="0"/>
          <w:sz w:val="44"/>
          <w:szCs w:val="44"/>
        </w:rPr>
        <w:t>唐山市芦台经济开发区</w:t>
      </w:r>
      <w:r w:rsidR="00EC3E4B" w:rsidRPr="00292228">
        <w:rPr>
          <w:rFonts w:ascii="方正小标宋简体" w:eastAsia="方正小标宋简体" w:hAnsiTheme="majorEastAsia" w:cs="Tahoma" w:hint="eastAsia"/>
          <w:bCs/>
          <w:color w:val="333333"/>
          <w:kern w:val="0"/>
          <w:sz w:val="44"/>
          <w:szCs w:val="44"/>
        </w:rPr>
        <w:t>纪</w:t>
      </w:r>
      <w:r w:rsidRPr="00292228">
        <w:rPr>
          <w:rFonts w:ascii="方正小标宋简体" w:eastAsia="方正小标宋简体" w:hAnsiTheme="majorEastAsia" w:cs="Tahoma" w:hint="eastAsia"/>
          <w:bCs/>
          <w:color w:val="333333"/>
          <w:kern w:val="0"/>
          <w:sz w:val="44"/>
          <w:szCs w:val="44"/>
        </w:rPr>
        <w:t>工委监察分局</w:t>
      </w:r>
    </w:p>
    <w:p w:rsidR="00EC3E4B" w:rsidRPr="00292228" w:rsidRDefault="003C3F07" w:rsidP="00EC3E4B">
      <w:pPr>
        <w:widowControl/>
        <w:shd w:val="clear" w:color="auto" w:fill="FFFFFF"/>
        <w:spacing w:line="570" w:lineRule="atLeast"/>
        <w:jc w:val="center"/>
        <w:rPr>
          <w:rFonts w:ascii="方正小标宋简体" w:eastAsia="方正小标宋简体" w:hAnsiTheme="majorEastAsia" w:cs="Tahoma"/>
          <w:color w:val="333333"/>
          <w:kern w:val="0"/>
          <w:szCs w:val="21"/>
        </w:rPr>
      </w:pPr>
      <w:r w:rsidRPr="00292228">
        <w:rPr>
          <w:rFonts w:ascii="方正小标宋简体" w:eastAsia="方正小标宋简体" w:hAnsiTheme="majorEastAsia" w:cs="Tahoma" w:hint="eastAsia"/>
          <w:bCs/>
          <w:color w:val="333333"/>
          <w:kern w:val="0"/>
          <w:sz w:val="44"/>
          <w:szCs w:val="44"/>
        </w:rPr>
        <w:t>关于</w:t>
      </w:r>
      <w:r w:rsidR="00EC3E4B" w:rsidRPr="00292228">
        <w:rPr>
          <w:rFonts w:ascii="方正小标宋简体" w:eastAsia="方正小标宋简体" w:hAnsiTheme="majorEastAsia" w:cs="Tahoma" w:hint="eastAsia"/>
          <w:bCs/>
          <w:color w:val="333333"/>
          <w:kern w:val="0"/>
          <w:sz w:val="44"/>
          <w:szCs w:val="44"/>
        </w:rPr>
        <w:t>2018年部门预算</w:t>
      </w:r>
      <w:r w:rsidRPr="00292228">
        <w:rPr>
          <w:rFonts w:ascii="方正小标宋简体" w:eastAsia="方正小标宋简体" w:hAnsiTheme="majorEastAsia" w:cs="Tahoma" w:hint="eastAsia"/>
          <w:bCs/>
          <w:color w:val="333333"/>
          <w:kern w:val="0"/>
          <w:sz w:val="44"/>
          <w:szCs w:val="44"/>
        </w:rPr>
        <w:t>信息</w:t>
      </w:r>
      <w:r w:rsidR="00EC3E4B" w:rsidRPr="00292228">
        <w:rPr>
          <w:rFonts w:ascii="方正小标宋简体" w:eastAsia="方正小标宋简体" w:hAnsiTheme="majorEastAsia" w:cs="Tahoma" w:hint="eastAsia"/>
          <w:bCs/>
          <w:color w:val="333333"/>
          <w:kern w:val="0"/>
          <w:sz w:val="44"/>
          <w:szCs w:val="44"/>
        </w:rPr>
        <w:t>公开</w:t>
      </w:r>
      <w:r w:rsidRPr="00292228">
        <w:rPr>
          <w:rFonts w:ascii="方正小标宋简体" w:eastAsia="方正小标宋简体" w:hAnsiTheme="majorEastAsia" w:cs="Tahoma" w:hint="eastAsia"/>
          <w:bCs/>
          <w:color w:val="333333"/>
          <w:kern w:val="0"/>
          <w:sz w:val="44"/>
          <w:szCs w:val="44"/>
        </w:rPr>
        <w:t>的说明</w:t>
      </w:r>
    </w:p>
    <w:p w:rsidR="00EC3E4B" w:rsidRPr="00EC3E4B" w:rsidRDefault="00EC3E4B" w:rsidP="00EC3E4B">
      <w:pPr>
        <w:widowControl/>
        <w:shd w:val="clear" w:color="auto" w:fill="FFFFFF"/>
        <w:spacing w:line="570" w:lineRule="atLeast"/>
        <w:ind w:firstLine="640"/>
        <w:jc w:val="left"/>
        <w:rPr>
          <w:rFonts w:ascii="Tahoma" w:eastAsia="宋体" w:hAnsi="Tahoma" w:cs="Tahoma"/>
          <w:color w:val="333333"/>
          <w:kern w:val="0"/>
          <w:szCs w:val="21"/>
        </w:rPr>
      </w:pPr>
      <w:r w:rsidRPr="00EC3E4B">
        <w:rPr>
          <w:rFonts w:ascii="宋体" w:eastAsia="宋体" w:hAnsi="宋体" w:cs="Tahoma" w:hint="eastAsia"/>
          <w:color w:val="333333"/>
          <w:kern w:val="0"/>
          <w:sz w:val="32"/>
          <w:szCs w:val="32"/>
        </w:rPr>
        <w:t> </w:t>
      </w:r>
    </w:p>
    <w:p w:rsidR="00EC3E4B" w:rsidRPr="00292228" w:rsidRDefault="00EC3E4B" w:rsidP="003C6239">
      <w:pPr>
        <w:widowControl/>
        <w:shd w:val="clear" w:color="auto" w:fill="FFFFFF"/>
        <w:spacing w:line="570" w:lineRule="atLeast"/>
        <w:jc w:val="left"/>
        <w:rPr>
          <w:rFonts w:ascii="黑体" w:eastAsia="黑体" w:hAnsiTheme="majorEastAsia" w:cs="Tahoma"/>
          <w:color w:val="333333"/>
          <w:kern w:val="0"/>
          <w:szCs w:val="21"/>
        </w:rPr>
      </w:pPr>
      <w:r w:rsidRPr="00292228">
        <w:rPr>
          <w:rFonts w:ascii="黑体" w:eastAsia="黑体" w:hAnsiTheme="majorEastAsia" w:cs="Tahoma" w:hint="eastAsia"/>
          <w:bCs/>
          <w:color w:val="333333"/>
          <w:kern w:val="0"/>
          <w:sz w:val="32"/>
          <w:szCs w:val="32"/>
        </w:rPr>
        <w:t>一、部门职责、机构设置等基本情况</w:t>
      </w:r>
    </w:p>
    <w:p w:rsidR="00EC3E4B" w:rsidRPr="00292228" w:rsidRDefault="00910B18" w:rsidP="00EC3E4B">
      <w:pPr>
        <w:widowControl/>
        <w:shd w:val="clear" w:color="auto" w:fill="FFFFFF"/>
        <w:spacing w:line="570" w:lineRule="atLeast"/>
        <w:ind w:firstLine="640"/>
        <w:jc w:val="left"/>
        <w:rPr>
          <w:rFonts w:ascii="方正楷体简体" w:eastAsia="方正楷体简体" w:hAnsiTheme="minorEastAsia" w:cs="Tahoma"/>
          <w:color w:val="333333"/>
          <w:kern w:val="0"/>
          <w:sz w:val="32"/>
          <w:szCs w:val="32"/>
        </w:rPr>
      </w:pPr>
      <w:r w:rsidRPr="00292228">
        <w:rPr>
          <w:rFonts w:ascii="方正楷体简体" w:eastAsia="方正楷体简体" w:hAnsiTheme="minorEastAsia" w:cs="Tahoma" w:hint="eastAsia"/>
          <w:bCs/>
          <w:color w:val="000000"/>
          <w:kern w:val="0"/>
          <w:sz w:val="32"/>
          <w:szCs w:val="32"/>
        </w:rPr>
        <w:t>（一）</w:t>
      </w:r>
      <w:r w:rsidR="00EC3E4B" w:rsidRPr="00292228">
        <w:rPr>
          <w:rFonts w:ascii="方正楷体简体" w:eastAsia="方正楷体简体" w:hAnsiTheme="minorEastAsia" w:cs="Tahoma" w:hint="eastAsia"/>
          <w:bCs/>
          <w:color w:val="000000"/>
          <w:kern w:val="0"/>
          <w:sz w:val="32"/>
          <w:szCs w:val="32"/>
        </w:rPr>
        <w:t>部门职责</w:t>
      </w:r>
      <w:r w:rsidR="00EC3E4B" w:rsidRPr="00292228">
        <w:rPr>
          <w:rFonts w:asciiTheme="minorEastAsia" w:eastAsia="方正楷体简体" w:hAnsiTheme="minorEastAsia" w:cs="Tahoma" w:hint="eastAsia"/>
          <w:bCs/>
          <w:color w:val="000000"/>
          <w:kern w:val="0"/>
          <w:sz w:val="32"/>
          <w:szCs w:val="32"/>
        </w:rPr>
        <w:t>  </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芦台经济开发区纪工委与开发区监察局合署办公，履行纪律检查和行政监察两项职能。主要职责是：</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1、主管全区的纪律检查工作。负责贯彻落实党中央和省、市、区委关于加强党风廉政建设的决定，维护党的章程和其他党内法规，检查党的路线、方针、政策和决议的执行情况；负责对党风廉政建设责任制执行情况进行监督检查。</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2、主管全区行政监察工作。负责贯彻落实国务院和省、市、区政府关于行政监察工作的决定，监督检查区管委会各部门及其工作人员及其主要负责人和管委会任命的其他人员执行国家法律、法规、政策和政府决定、命令以及国民经济和社会发展计划等情况。</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3、负责检查处理全区党员及党员领导干部违反党的章程及其他党内法规的案件、决定给予或取消对这些案件中的党员处分；受理党员的控告和申诉。必要时直接查处下级党组织管辖范围内的比较重要或复杂的案件。</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lastRenderedPageBreak/>
        <w:t>4、负责调查处理区管委会各部门及其工作人员及其主要负责人和管委会任命的其他人员违反国家政策、法规以及违反政纪行为，并根据责任人所犯错误情况，情节轻重，</w:t>
      </w:r>
      <w:r w:rsidR="0090771A" w:rsidRPr="00292228">
        <w:rPr>
          <w:rFonts w:ascii="方正仿宋简体" w:eastAsia="方正仿宋简体" w:hAnsiTheme="minorEastAsia" w:cs="Tahoma" w:hint="eastAsia"/>
          <w:color w:val="000000"/>
          <w:kern w:val="0"/>
          <w:sz w:val="32"/>
          <w:szCs w:val="32"/>
        </w:rPr>
        <w:t>做出</w:t>
      </w:r>
      <w:r w:rsidRPr="00292228">
        <w:rPr>
          <w:rFonts w:ascii="方正仿宋简体" w:eastAsia="方正仿宋简体" w:hAnsiTheme="minorEastAsia" w:cs="Tahoma" w:hint="eastAsia"/>
          <w:color w:val="000000"/>
          <w:kern w:val="0"/>
          <w:sz w:val="32"/>
          <w:szCs w:val="32"/>
        </w:rPr>
        <w:t>行政处分和提出行政建议；受理监察对象不服政纪处分的申诉，受理个人或单位对监察对象违纪行为的检查、控告。</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5、负责做出关于维护党纪、政纪的决定，制定全区党风党纪教育规划；做好党的纪律检查、行政监察工作方针、政策和法律法规的宣传工作，教育党员和国家工作人员遵纪守法、廉洁从政。</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333333"/>
          <w:kern w:val="0"/>
          <w:sz w:val="32"/>
          <w:szCs w:val="32"/>
        </w:rPr>
      </w:pPr>
      <w:r w:rsidRPr="00292228">
        <w:rPr>
          <w:rFonts w:ascii="方正仿宋简体" w:eastAsia="方正仿宋简体" w:hAnsiTheme="minorEastAsia" w:cs="Tahoma" w:hint="eastAsia"/>
          <w:color w:val="000000"/>
          <w:kern w:val="0"/>
          <w:sz w:val="32"/>
          <w:szCs w:val="32"/>
        </w:rPr>
        <w:t>6、承办区党工委、管委会及唐山市纪委、唐山市监察局授权和交办的其他工作任务。</w:t>
      </w:r>
    </w:p>
    <w:p w:rsidR="00EC3E4B" w:rsidRPr="00292228" w:rsidRDefault="00910B18" w:rsidP="00387FDD">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（二）</w:t>
      </w:r>
      <w:r w:rsidR="00EC3E4B" w:rsidRPr="00292228">
        <w:rPr>
          <w:rFonts w:ascii="方正楷体简体" w:eastAsia="方正楷体简体" w:hAnsiTheme="minorEastAsia" w:cs="Tahoma" w:hint="eastAsia"/>
          <w:bCs/>
          <w:color w:val="000000"/>
          <w:kern w:val="0"/>
          <w:sz w:val="32"/>
          <w:szCs w:val="32"/>
        </w:rPr>
        <w:t>机构设置</w:t>
      </w:r>
    </w:p>
    <w:tbl>
      <w:tblPr>
        <w:tblW w:w="8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86"/>
        <w:gridCol w:w="2126"/>
        <w:gridCol w:w="1761"/>
        <w:gridCol w:w="2534"/>
      </w:tblGrid>
      <w:tr w:rsidR="002217DB" w:rsidRPr="00292228" w:rsidTr="00387FDD">
        <w:trPr>
          <w:trHeight w:val="300"/>
          <w:tblHeader/>
          <w:jc w:val="center"/>
        </w:trPr>
        <w:tc>
          <w:tcPr>
            <w:tcW w:w="2086"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单位名称</w:t>
            </w:r>
          </w:p>
        </w:tc>
        <w:tc>
          <w:tcPr>
            <w:tcW w:w="2126"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单位性质</w:t>
            </w:r>
          </w:p>
        </w:tc>
        <w:tc>
          <w:tcPr>
            <w:tcW w:w="1761"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单位规格</w:t>
            </w:r>
          </w:p>
        </w:tc>
        <w:tc>
          <w:tcPr>
            <w:tcW w:w="2534" w:type="dxa"/>
            <w:vMerge w:val="restart"/>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经费保障形式</w:t>
            </w:r>
          </w:p>
        </w:tc>
      </w:tr>
      <w:tr w:rsidR="002217DB" w:rsidRPr="00292228" w:rsidTr="00387FDD">
        <w:trPr>
          <w:trHeight w:val="300"/>
          <w:tblHeader/>
          <w:jc w:val="center"/>
        </w:trPr>
        <w:tc>
          <w:tcPr>
            <w:tcW w:w="2086"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c>
          <w:tcPr>
            <w:tcW w:w="2126"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c>
          <w:tcPr>
            <w:tcW w:w="1761"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c>
          <w:tcPr>
            <w:tcW w:w="2534" w:type="dxa"/>
            <w:vMerge/>
            <w:vAlign w:val="center"/>
          </w:tcPr>
          <w:p w:rsidR="00910B18" w:rsidRPr="00292228" w:rsidRDefault="00910B18" w:rsidP="007C6EB6">
            <w:pPr>
              <w:spacing w:line="300" w:lineRule="exact"/>
              <w:jc w:val="left"/>
              <w:outlineLvl w:val="0"/>
              <w:rPr>
                <w:rFonts w:ascii="方正仿宋简体" w:eastAsia="方正仿宋简体" w:hAnsiTheme="minorEastAsia" w:cs="Tahoma"/>
                <w:color w:val="000000"/>
                <w:kern w:val="0"/>
                <w:sz w:val="32"/>
                <w:szCs w:val="32"/>
              </w:rPr>
            </w:pPr>
          </w:p>
        </w:tc>
      </w:tr>
      <w:tr w:rsidR="002217DB" w:rsidRPr="00292228" w:rsidTr="00387FDD">
        <w:trPr>
          <w:trHeight w:val="621"/>
          <w:jc w:val="center"/>
        </w:trPr>
        <w:tc>
          <w:tcPr>
            <w:tcW w:w="2086" w:type="dxa"/>
            <w:vAlign w:val="center"/>
          </w:tcPr>
          <w:p w:rsidR="00910B18" w:rsidRPr="00292228" w:rsidRDefault="00910B18" w:rsidP="007C6EB6">
            <w:pPr>
              <w:spacing w:line="300" w:lineRule="exact"/>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综合办公室</w:t>
            </w:r>
          </w:p>
        </w:tc>
        <w:tc>
          <w:tcPr>
            <w:tcW w:w="2126" w:type="dxa"/>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行政</w:t>
            </w:r>
          </w:p>
        </w:tc>
        <w:tc>
          <w:tcPr>
            <w:tcW w:w="1761" w:type="dxa"/>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股级</w:t>
            </w:r>
          </w:p>
        </w:tc>
        <w:tc>
          <w:tcPr>
            <w:tcW w:w="2534" w:type="dxa"/>
            <w:vAlign w:val="center"/>
          </w:tcPr>
          <w:p w:rsidR="00910B18" w:rsidRPr="00292228" w:rsidRDefault="00910B18" w:rsidP="007C6EB6">
            <w:pPr>
              <w:spacing w:line="300" w:lineRule="exact"/>
              <w:jc w:val="center"/>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财政拨款</w:t>
            </w:r>
          </w:p>
        </w:tc>
      </w:tr>
    </w:tbl>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二、部门预算安排总体情况</w:t>
      </w:r>
    </w:p>
    <w:p w:rsidR="00EC3E4B" w:rsidRPr="00292228" w:rsidRDefault="00EC3E4B" w:rsidP="00EC3E4B">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1、收入说明</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2018年部门预算收入107.3万元，全部为一般公共预算收入。</w:t>
      </w:r>
    </w:p>
    <w:p w:rsidR="00EC3E4B" w:rsidRPr="00292228" w:rsidRDefault="00EC3E4B" w:rsidP="00EC3E4B">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2、支出说明</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2018</w:t>
      </w:r>
      <w:r w:rsidR="005772F1">
        <w:rPr>
          <w:rFonts w:ascii="方正仿宋简体" w:eastAsia="方正仿宋简体" w:hAnsiTheme="minorEastAsia" w:cs="Tahoma"/>
          <w:color w:val="000000"/>
          <w:kern w:val="0"/>
          <w:sz w:val="32"/>
          <w:szCs w:val="32"/>
        </w:rPr>
        <w:t>年部门预算支出</w:t>
      </w:r>
      <w:r w:rsidRPr="00292228">
        <w:rPr>
          <w:rFonts w:ascii="方正仿宋简体" w:eastAsia="方正仿宋简体" w:hAnsiTheme="minorEastAsia" w:cs="Tahoma"/>
          <w:color w:val="000000"/>
          <w:kern w:val="0"/>
          <w:sz w:val="32"/>
          <w:szCs w:val="32"/>
        </w:rPr>
        <w:t>107.3万元，其中人员经费62.52万元，正常公用经费9.78万元，专项经费支出35万元。</w:t>
      </w:r>
    </w:p>
    <w:p w:rsidR="00EC3E4B" w:rsidRPr="00292228" w:rsidRDefault="00EC3E4B" w:rsidP="00EC3E4B">
      <w:pPr>
        <w:widowControl/>
        <w:shd w:val="clear" w:color="auto" w:fill="FFFFFF"/>
        <w:spacing w:line="570" w:lineRule="atLeast"/>
        <w:ind w:firstLine="640"/>
        <w:jc w:val="left"/>
        <w:rPr>
          <w:rFonts w:ascii="方正楷体简体" w:eastAsia="方正楷体简体" w:hAnsiTheme="minorEastAsia" w:cs="Tahoma"/>
          <w:bCs/>
          <w:color w:val="000000"/>
          <w:kern w:val="0"/>
          <w:sz w:val="32"/>
          <w:szCs w:val="32"/>
        </w:rPr>
      </w:pPr>
      <w:r w:rsidRPr="00292228">
        <w:rPr>
          <w:rFonts w:ascii="方正楷体简体" w:eastAsia="方正楷体简体" w:hAnsiTheme="minorEastAsia" w:cs="Tahoma" w:hint="eastAsia"/>
          <w:bCs/>
          <w:color w:val="000000"/>
          <w:kern w:val="0"/>
          <w:sz w:val="32"/>
          <w:szCs w:val="32"/>
        </w:rPr>
        <w:t>3、比上年增减情况</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lastRenderedPageBreak/>
        <w:t>2018年部门预算较2017年增长52.56万元。其中人员经费增加33.45万元（2017年纪工委监察分局增添力量，招聘2名大学生）、正常公用经费增加3.81万元（2017年纪工委监察分局增添力量，招聘2名大学生）、项目经费增加15.3万元（纪检监察内网建设经费增加）。</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三、机关运行经费安排情况</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2018年机关运行经费预算数是9.78万元，</w:t>
      </w:r>
      <w:r w:rsidR="00763FD2" w:rsidRPr="00292228">
        <w:rPr>
          <w:rFonts w:ascii="方正仿宋简体" w:eastAsia="方正仿宋简体" w:hAnsiTheme="minorEastAsia" w:cs="Tahoma" w:hint="eastAsia"/>
          <w:color w:val="000000"/>
          <w:kern w:val="0"/>
          <w:sz w:val="32"/>
          <w:szCs w:val="32"/>
        </w:rPr>
        <w:t>其中</w:t>
      </w:r>
      <w:r w:rsidRPr="00292228">
        <w:rPr>
          <w:rFonts w:ascii="方正仿宋简体" w:eastAsia="方正仿宋简体" w:hAnsiTheme="minorEastAsia" w:cs="Tahoma"/>
          <w:color w:val="000000"/>
          <w:kern w:val="0"/>
          <w:sz w:val="32"/>
          <w:szCs w:val="32"/>
        </w:rPr>
        <w:t>邮电费2.06万元，工会经费0.62万元，公务接待费0.1万元，公务用车运行维护费3.15万元，福利费0.44万元，其它交通费1.86万元，差旅费0.6万元，办公费0.38万元，会议费0.1万元，培训费0.47万元。</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四、财政拨款“三公”经费预算情况</w:t>
      </w:r>
    </w:p>
    <w:p w:rsidR="00965B3A" w:rsidRPr="00292228" w:rsidRDefault="00EC3E4B"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2018年区</w:t>
      </w:r>
      <w:r w:rsidR="00326191">
        <w:rPr>
          <w:rFonts w:ascii="方正仿宋简体" w:eastAsia="方正仿宋简体" w:hAnsiTheme="minorEastAsia" w:cs="Tahoma" w:hint="eastAsia"/>
          <w:color w:val="000000"/>
          <w:kern w:val="0"/>
          <w:sz w:val="32"/>
          <w:szCs w:val="32"/>
        </w:rPr>
        <w:t>纪工委监察分局共</w:t>
      </w:r>
      <w:r w:rsidRPr="00292228">
        <w:rPr>
          <w:rFonts w:ascii="方正仿宋简体" w:eastAsia="方正仿宋简体" w:hAnsiTheme="minorEastAsia" w:cs="Tahoma"/>
          <w:color w:val="000000"/>
          <w:kern w:val="0"/>
          <w:sz w:val="32"/>
          <w:szCs w:val="32"/>
        </w:rPr>
        <w:t xml:space="preserve">安排 </w:t>
      </w:r>
      <w:r w:rsidRPr="00292228">
        <w:rPr>
          <w:rFonts w:ascii="方正仿宋简体" w:eastAsia="方正仿宋简体" w:hAnsiTheme="minorEastAsia" w:cs="Tahoma"/>
          <w:color w:val="000000"/>
          <w:kern w:val="0"/>
          <w:sz w:val="32"/>
          <w:szCs w:val="32"/>
        </w:rPr>
        <w:t>“</w:t>
      </w:r>
      <w:r w:rsidRPr="00292228">
        <w:rPr>
          <w:rFonts w:ascii="方正仿宋简体" w:eastAsia="方正仿宋简体" w:hAnsiTheme="minorEastAsia" w:cs="Tahoma"/>
          <w:color w:val="000000"/>
          <w:kern w:val="0"/>
          <w:sz w:val="32"/>
          <w:szCs w:val="32"/>
        </w:rPr>
        <w:t>三公经费</w:t>
      </w:r>
      <w:r w:rsidRPr="00292228">
        <w:rPr>
          <w:rFonts w:ascii="方正仿宋简体" w:eastAsia="方正仿宋简体" w:hAnsiTheme="minorEastAsia" w:cs="Tahoma"/>
          <w:color w:val="000000"/>
          <w:kern w:val="0"/>
          <w:sz w:val="32"/>
          <w:szCs w:val="32"/>
        </w:rPr>
        <w:t>”</w:t>
      </w:r>
      <w:r w:rsidRPr="00292228">
        <w:rPr>
          <w:rFonts w:ascii="方正仿宋简体" w:eastAsia="方正仿宋简体" w:hAnsiTheme="minorEastAsia" w:cs="Tahoma"/>
          <w:color w:val="000000"/>
          <w:kern w:val="0"/>
          <w:sz w:val="32"/>
          <w:szCs w:val="32"/>
        </w:rPr>
        <w:t>3.25万元</w:t>
      </w:r>
      <w:r w:rsidR="00965B3A" w:rsidRPr="00292228">
        <w:rPr>
          <w:rFonts w:ascii="方正仿宋简体" w:eastAsia="方正仿宋简体" w:hAnsiTheme="minorEastAsia" w:cs="Tahoma" w:hint="eastAsia"/>
          <w:color w:val="000000"/>
          <w:kern w:val="0"/>
          <w:sz w:val="32"/>
          <w:szCs w:val="32"/>
        </w:rPr>
        <w:t>。</w:t>
      </w:r>
      <w:r w:rsidR="00965B3A" w:rsidRPr="00292228">
        <w:rPr>
          <w:rFonts w:ascii="方正仿宋简体" w:eastAsia="方正仿宋简体" w:hAnsiTheme="minorEastAsia" w:cs="Tahoma"/>
          <w:color w:val="000000"/>
          <w:kern w:val="0"/>
          <w:sz w:val="32"/>
          <w:szCs w:val="32"/>
        </w:rPr>
        <w:t xml:space="preserve"> </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1、公务用车购置及运行费</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①公务用车购置费0</w:t>
      </w:r>
      <w:r w:rsidR="009C5A73">
        <w:rPr>
          <w:rFonts w:ascii="方正仿宋简体" w:eastAsia="方正仿宋简体" w:hAnsiTheme="minorEastAsia" w:cs="Tahoma" w:hint="eastAsia"/>
          <w:color w:val="000000"/>
          <w:kern w:val="0"/>
          <w:sz w:val="32"/>
          <w:szCs w:val="32"/>
        </w:rPr>
        <w:t>万</w:t>
      </w:r>
      <w:r w:rsidRPr="00292228">
        <w:rPr>
          <w:rFonts w:ascii="方正仿宋简体" w:eastAsia="方正仿宋简体" w:hAnsiTheme="minorEastAsia" w:cs="Tahoma" w:hint="eastAsia"/>
          <w:color w:val="000000"/>
          <w:kern w:val="0"/>
          <w:sz w:val="32"/>
          <w:szCs w:val="32"/>
        </w:rPr>
        <w:t>元，较2017年比较，与上年持平。</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②公务用车运行维护经费3.15万元，较2017年5.65万元比较，减少2.5万元，</w:t>
      </w:r>
      <w:r w:rsidRPr="00292228">
        <w:rPr>
          <w:rFonts w:ascii="方正仿宋简体" w:eastAsia="方正仿宋简体" w:hAnsiTheme="minorEastAsia" w:cs="Tahoma"/>
          <w:color w:val="000000"/>
          <w:kern w:val="0"/>
          <w:sz w:val="32"/>
          <w:szCs w:val="32"/>
        </w:rPr>
        <w:t>减少原因：厉行节约，进一步压缩公务车运行支出。</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2、公务接待费0.1万元，较2017年比较，与上年持平。</w:t>
      </w:r>
    </w:p>
    <w:p w:rsidR="00965B3A" w:rsidRPr="00292228" w:rsidRDefault="00965B3A"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lastRenderedPageBreak/>
        <w:t>3. 因公出国（境）费0</w:t>
      </w:r>
      <w:r w:rsidR="009C5A73">
        <w:rPr>
          <w:rFonts w:ascii="方正仿宋简体" w:eastAsia="方正仿宋简体" w:hAnsiTheme="minorEastAsia" w:cs="Tahoma" w:hint="eastAsia"/>
          <w:color w:val="000000"/>
          <w:kern w:val="0"/>
          <w:sz w:val="32"/>
          <w:szCs w:val="32"/>
        </w:rPr>
        <w:t>万</w:t>
      </w:r>
      <w:r w:rsidRPr="00292228">
        <w:rPr>
          <w:rFonts w:ascii="方正仿宋简体" w:eastAsia="方正仿宋简体" w:hAnsiTheme="minorEastAsia" w:cs="Tahoma" w:hint="eastAsia"/>
          <w:color w:val="000000"/>
          <w:kern w:val="0"/>
          <w:sz w:val="32"/>
          <w:szCs w:val="32"/>
        </w:rPr>
        <w:t>元，较2017年比较，与上年持平。</w:t>
      </w:r>
    </w:p>
    <w:p w:rsidR="00EC3E4B"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B23CA4">
        <w:rPr>
          <w:rFonts w:ascii="黑体" w:eastAsia="黑体" w:hAnsiTheme="majorEastAsia" w:cs="Tahoma" w:hint="eastAsia"/>
          <w:bCs/>
          <w:color w:val="333333"/>
          <w:kern w:val="0"/>
          <w:sz w:val="32"/>
          <w:szCs w:val="32"/>
        </w:rPr>
        <w:t>五、绩效预算信息情况</w:t>
      </w:r>
    </w:p>
    <w:p w:rsidR="00B23CA4" w:rsidRP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r w:rsidRPr="00B23CA4">
        <w:rPr>
          <w:rFonts w:ascii="方正仿宋简体" w:eastAsia="方正仿宋简体" w:hAnsiTheme="minorEastAsia" w:cs="Tahoma" w:hint="eastAsia"/>
          <w:color w:val="000000"/>
          <w:kern w:val="0"/>
          <w:sz w:val="32"/>
          <w:szCs w:val="32"/>
        </w:rPr>
        <w:t>总体绩效目标：</w:t>
      </w:r>
    </w:p>
    <w:p w:rsidR="00EC3E4B" w:rsidRPr="00292228" w:rsidRDefault="00EC3E4B" w:rsidP="00EC3E4B">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color w:val="000000"/>
          <w:kern w:val="0"/>
          <w:sz w:val="32"/>
          <w:szCs w:val="32"/>
        </w:rPr>
        <w:t>1、主管全区党的纪律检查工作。负责贯彻落实上级党委、纪委和关于加强党风廉政建设的决定，维护党的章程和党的其他法规，检查党的路线、方针、政策和决议的执行情况。</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2、负责检查并处理区政府各部门，各乡镇、部门党的组织和管理的党员领导干部违反党的章程和党的其他法规的案件，决定或取消对这些案件中党员的处分；受理党员的控告和申诉，必要时直接查处下级党的纪律检查机关管辖范围内的案件。</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3、负责做出维护党纪的决定，制定党风党纪教育规划，配合有关部门做好党的纪检工作方针、政策的宣传和对党员遵守纪律的教育工作；</w:t>
      </w:r>
      <w:proofErr w:type="gramStart"/>
      <w:r w:rsidRPr="00292228">
        <w:rPr>
          <w:rFonts w:ascii="方正仿宋简体" w:eastAsia="方正仿宋简体" w:hAnsiTheme="minorEastAsia" w:cs="Tahoma"/>
          <w:color w:val="000000"/>
          <w:kern w:val="0"/>
          <w:sz w:val="32"/>
          <w:szCs w:val="32"/>
        </w:rPr>
        <w:t>表彰抓</w:t>
      </w:r>
      <w:proofErr w:type="gramEnd"/>
      <w:r w:rsidRPr="00292228">
        <w:rPr>
          <w:rFonts w:ascii="方正仿宋简体" w:eastAsia="方正仿宋简体" w:hAnsiTheme="minorEastAsia" w:cs="Tahoma"/>
          <w:color w:val="000000"/>
          <w:kern w:val="0"/>
          <w:sz w:val="32"/>
          <w:szCs w:val="32"/>
        </w:rPr>
        <w:t>党风党纪成绩突出的先进单位和个人。</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4、负责对党的纪律检查工作理论有关问题进行调查研究，拟定全区党纪条规和政策规定。</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5、会同区政府各部门以及各乡镇党委、政府做好纪检监察干部的管理工作；负责审核、考察乡镇纪委领导班子的人选；负责区纪委监察局派驻(派出)纪检</w:t>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、监察机构领导</w:t>
      </w:r>
      <w:r w:rsidRPr="00292228">
        <w:rPr>
          <w:rFonts w:ascii="方正仿宋简体" w:eastAsia="方正仿宋简体" w:hAnsiTheme="minorEastAsia" w:cs="Tahoma"/>
          <w:color w:val="000000"/>
          <w:kern w:val="0"/>
          <w:sz w:val="32"/>
          <w:szCs w:val="32"/>
        </w:rPr>
        <w:lastRenderedPageBreak/>
        <w:t>干部的提名、考核和管理，组织和指导全区纪检监察干部的培训工作。</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6、主管全区行政监察工作。负责贯彻落实市委、市政府、市纪委、市监察局和、区政府有关行政监察工作的决定，监督检查区政府各部门及其工作人员和乡镇政府及其负责人执行国家政策和法律法规、国民经济和社会发展计划及市政府、区政府颁布的决议和命令的情况。</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7、负责调查处理区政府各部门及其工作人员和各乡镇政府及其负责人违反国家政策、法律、法规以及违反政纪的行为，做出撤职及撤职以下的行政处分(对涉及选举产生的领导干部按法定程序办理)；受理检查对象不服行政处分的申诉，受理个人或单位对检查对象违纪行为的检举、控告。</w:t>
      </w:r>
      <w:r w:rsidRPr="00292228">
        <w:rPr>
          <w:rFonts w:ascii="方正仿宋简体" w:eastAsia="方正仿宋简体" w:hAnsiTheme="minorEastAsia" w:cs="Tahoma"/>
          <w:color w:val="000000"/>
          <w:kern w:val="0"/>
          <w:sz w:val="32"/>
          <w:szCs w:val="32"/>
        </w:rPr>
        <w:br/>
      </w:r>
      <w:r w:rsidRPr="00292228">
        <w:rPr>
          <w:rFonts w:ascii="方正仿宋简体" w:eastAsia="方正仿宋简体" w:hAnsiTheme="minorEastAsia" w:cs="Tahoma"/>
          <w:color w:val="000000"/>
          <w:kern w:val="0"/>
          <w:sz w:val="32"/>
          <w:szCs w:val="32"/>
        </w:rPr>
        <w:t> </w:t>
      </w:r>
      <w:r w:rsidRPr="00292228">
        <w:rPr>
          <w:rFonts w:ascii="方正仿宋简体" w:eastAsia="方正仿宋简体" w:hAnsiTheme="minorEastAsia" w:cs="Tahoma"/>
          <w:color w:val="000000"/>
          <w:kern w:val="0"/>
          <w:sz w:val="32"/>
          <w:szCs w:val="32"/>
        </w:rPr>
        <w:t xml:space="preserve">　8、会同有关部门做好行政监察工作方针政策和法律法规的宣传工作，教育国家工作人员遵纪守法，为政清廉。</w:t>
      </w:r>
    </w:p>
    <w:p w:rsid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r w:rsidRPr="00B23CA4">
        <w:rPr>
          <w:rFonts w:ascii="方正仿宋简体" w:eastAsia="方正仿宋简体" w:hAnsiTheme="minorEastAsia" w:cs="Tahoma" w:hint="eastAsia"/>
          <w:color w:val="000000"/>
          <w:kern w:val="0"/>
          <w:sz w:val="32"/>
          <w:szCs w:val="32"/>
        </w:rPr>
        <w:t>部门职责-工作活动绩效目标</w:t>
      </w:r>
      <w:r>
        <w:rPr>
          <w:rFonts w:ascii="方正仿宋简体" w:eastAsia="方正仿宋简体" w:hAnsiTheme="minorEastAsia" w:cs="Tahoma" w:hint="eastAsia"/>
          <w:color w:val="000000"/>
          <w:kern w:val="0"/>
          <w:sz w:val="32"/>
          <w:szCs w:val="32"/>
        </w:rPr>
        <w:t>：</w:t>
      </w:r>
    </w:p>
    <w:p w:rsid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B23CA4" w:rsidRDefault="00B23CA4" w:rsidP="00B23CA4">
      <w:pPr>
        <w:widowControl/>
        <w:shd w:val="clear" w:color="auto" w:fill="FFFFFF"/>
        <w:spacing w:line="570" w:lineRule="atLeast"/>
        <w:ind w:firstLineChars="200" w:firstLine="640"/>
        <w:jc w:val="left"/>
        <w:rPr>
          <w:rFonts w:ascii="方正仿宋简体" w:eastAsia="方正仿宋简体" w:hAnsiTheme="minorEastAsia" w:cs="Tahoma"/>
          <w:color w:val="000000"/>
          <w:kern w:val="0"/>
          <w:sz w:val="32"/>
          <w:szCs w:val="32"/>
        </w:rPr>
      </w:pPr>
    </w:p>
    <w:p w:rsidR="00B23CA4" w:rsidRPr="00B23CA4" w:rsidRDefault="00B23CA4" w:rsidP="00326191">
      <w:pPr>
        <w:widowControl/>
        <w:shd w:val="clear" w:color="auto" w:fill="FFFFFF"/>
        <w:spacing w:line="570" w:lineRule="atLeast"/>
        <w:jc w:val="left"/>
        <w:rPr>
          <w:rFonts w:ascii="方正仿宋简体" w:eastAsia="方正仿宋简体" w:hAnsiTheme="minorEastAsia" w:cs="Tahoma"/>
          <w:color w:val="000000"/>
          <w:kern w:val="0"/>
          <w:sz w:val="32"/>
          <w:szCs w:val="32"/>
        </w:rPr>
      </w:pPr>
    </w:p>
    <w:p w:rsidR="00A4570F" w:rsidRPr="00B23CA4" w:rsidRDefault="00A4570F" w:rsidP="00A4570F">
      <w:pPr>
        <w:widowControl/>
        <w:shd w:val="clear" w:color="auto" w:fill="FFFFFF"/>
        <w:spacing w:line="570" w:lineRule="atLeast"/>
        <w:jc w:val="left"/>
        <w:rPr>
          <w:rFonts w:asciiTheme="minorEastAsia" w:hAnsiTheme="minorEastAsia" w:cs="Tahoma"/>
          <w:color w:val="333333"/>
          <w:kern w:val="0"/>
          <w:sz w:val="28"/>
          <w:szCs w:val="28"/>
        </w:rPr>
      </w:pPr>
    </w:p>
    <w:p w:rsidR="00B23CA4" w:rsidRPr="00B23CA4" w:rsidRDefault="00B23CA4" w:rsidP="00B23CA4">
      <w:pPr>
        <w:jc w:val="center"/>
        <w:outlineLvl w:val="0"/>
        <w:rPr>
          <w:rFonts w:ascii="方正小标宋_GBK" w:eastAsia="方正小标宋_GBK"/>
          <w:b/>
          <w:sz w:val="32"/>
        </w:rPr>
      </w:pPr>
      <w:bookmarkStart w:id="0" w:name="_Toc472062446"/>
      <w:r w:rsidRPr="00B23CA4">
        <w:rPr>
          <w:rFonts w:ascii="方正小标宋_GBK" w:eastAsia="方正小标宋_GBK" w:hint="eastAsia"/>
          <w:b/>
          <w:sz w:val="32"/>
        </w:rPr>
        <w:t>部门职责-工作活动绩效目标</w:t>
      </w:r>
      <w:bookmarkEnd w:id="0"/>
    </w:p>
    <w:p w:rsidR="00B23CA4" w:rsidRDefault="00B23CA4" w:rsidP="00B23CA4">
      <w:pPr>
        <w:jc w:val="center"/>
        <w:outlineLvl w:val="0"/>
        <w:rPr>
          <w:rFonts w:ascii="方正小标宋_GBK"/>
          <w:sz w:val="32"/>
        </w:rPr>
      </w:pPr>
    </w:p>
    <w:tbl>
      <w:tblPr>
        <w:tblW w:w="108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41"/>
        <w:gridCol w:w="709"/>
        <w:gridCol w:w="2976"/>
        <w:gridCol w:w="2703"/>
        <w:gridCol w:w="720"/>
        <w:gridCol w:w="596"/>
        <w:gridCol w:w="124"/>
        <w:gridCol w:w="720"/>
        <w:gridCol w:w="720"/>
        <w:gridCol w:w="720"/>
      </w:tblGrid>
      <w:tr w:rsidR="00B23CA4" w:rsidTr="007D0088">
        <w:trPr>
          <w:gridAfter w:val="4"/>
          <w:wAfter w:w="2284" w:type="dxa"/>
          <w:trHeight w:val="227"/>
          <w:tblHeader/>
          <w:jc w:val="center"/>
        </w:trPr>
        <w:tc>
          <w:tcPr>
            <w:tcW w:w="7949" w:type="dxa"/>
            <w:gridSpan w:val="5"/>
            <w:tcBorders>
              <w:top w:val="single" w:sz="6" w:space="0" w:color="FFFFFF"/>
              <w:left w:val="single" w:sz="6" w:space="0" w:color="FFFFFF"/>
              <w:right w:val="single" w:sz="6" w:space="0" w:color="FFFFFF"/>
            </w:tcBorders>
            <w:shd w:val="clear" w:color="auto" w:fill="auto"/>
            <w:vAlign w:val="center"/>
          </w:tcPr>
          <w:p w:rsidR="00B23CA4" w:rsidRPr="00297FFD" w:rsidRDefault="00B23CA4" w:rsidP="007D0088">
            <w:pPr>
              <w:spacing w:line="300" w:lineRule="exact"/>
              <w:jc w:val="left"/>
              <w:rPr>
                <w:rFonts w:ascii="方正小标宋_GBK"/>
                <w:sz w:val="24"/>
              </w:rPr>
            </w:pPr>
            <w:r>
              <w:rPr>
                <w:rFonts w:ascii="方正小标宋_GBK" w:hint="eastAsia"/>
                <w:sz w:val="24"/>
              </w:rPr>
              <w:t>唐山市监察局芦台经济开发区监察分局</w:t>
            </w:r>
            <w:r>
              <w:rPr>
                <w:rFonts w:ascii="方正小标宋_GBK" w:hint="eastAsia"/>
                <w:sz w:val="24"/>
              </w:rPr>
              <w:t xml:space="preserve">                     </w:t>
            </w:r>
            <w:r>
              <w:rPr>
                <w:rFonts w:ascii="方正小标宋_GBK" w:hint="eastAsia"/>
                <w:sz w:val="24"/>
              </w:rPr>
              <w:t>单位：元</w:t>
            </w:r>
          </w:p>
        </w:tc>
        <w:tc>
          <w:tcPr>
            <w:tcW w:w="596" w:type="dxa"/>
            <w:tcBorders>
              <w:top w:val="single" w:sz="6" w:space="0" w:color="FFFFFF"/>
              <w:left w:val="single" w:sz="6" w:space="0" w:color="FFFFFF"/>
              <w:right w:val="single" w:sz="6" w:space="0" w:color="FFFFFF"/>
            </w:tcBorders>
            <w:shd w:val="clear" w:color="auto" w:fill="auto"/>
            <w:vAlign w:val="center"/>
          </w:tcPr>
          <w:p w:rsidR="00B23CA4" w:rsidRPr="00297FFD" w:rsidRDefault="00B23CA4" w:rsidP="007D0088">
            <w:pPr>
              <w:spacing w:line="300" w:lineRule="exact"/>
              <w:ind w:right="480"/>
              <w:rPr>
                <w:rFonts w:ascii="方正书宋_GBK"/>
                <w:sz w:val="24"/>
              </w:rPr>
            </w:pPr>
          </w:p>
        </w:tc>
      </w:tr>
      <w:tr w:rsidR="00B23CA4" w:rsidTr="007D0088">
        <w:trPr>
          <w:trHeight w:val="227"/>
          <w:tblHeader/>
          <w:jc w:val="center"/>
        </w:trPr>
        <w:tc>
          <w:tcPr>
            <w:tcW w:w="841"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职责</w:t>
            </w:r>
            <w:r>
              <w:rPr>
                <w:rFonts w:ascii="方正书宋_GBK" w:eastAsia="方正书宋_GBK" w:hint="eastAsia"/>
                <w:b/>
              </w:rPr>
              <w:lastRenderedPageBreak/>
              <w:t>活动</w:t>
            </w:r>
          </w:p>
        </w:tc>
        <w:tc>
          <w:tcPr>
            <w:tcW w:w="709"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lastRenderedPageBreak/>
              <w:t>年度</w:t>
            </w:r>
            <w:r>
              <w:rPr>
                <w:rFonts w:ascii="方正书宋_GBK" w:eastAsia="方正书宋_GBK" w:hint="eastAsia"/>
                <w:b/>
              </w:rPr>
              <w:lastRenderedPageBreak/>
              <w:t>预算数</w:t>
            </w:r>
          </w:p>
        </w:tc>
        <w:tc>
          <w:tcPr>
            <w:tcW w:w="2976"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lastRenderedPageBreak/>
              <w:t>内容描述</w:t>
            </w:r>
          </w:p>
        </w:tc>
        <w:tc>
          <w:tcPr>
            <w:tcW w:w="2703"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绩效目标</w:t>
            </w:r>
          </w:p>
        </w:tc>
        <w:tc>
          <w:tcPr>
            <w:tcW w:w="720" w:type="dxa"/>
            <w:vMerge w:val="restart"/>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绩效</w:t>
            </w:r>
            <w:r>
              <w:rPr>
                <w:rFonts w:ascii="方正书宋_GBK" w:eastAsia="方正书宋_GBK" w:hint="eastAsia"/>
                <w:b/>
              </w:rPr>
              <w:lastRenderedPageBreak/>
              <w:t>指标</w:t>
            </w:r>
          </w:p>
        </w:tc>
        <w:tc>
          <w:tcPr>
            <w:tcW w:w="2880" w:type="dxa"/>
            <w:gridSpan w:val="5"/>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lastRenderedPageBreak/>
              <w:t>评价标准</w:t>
            </w:r>
          </w:p>
        </w:tc>
      </w:tr>
      <w:tr w:rsidR="00B23CA4" w:rsidTr="007D0088">
        <w:trPr>
          <w:trHeight w:val="227"/>
          <w:tblHeader/>
          <w:jc w:val="center"/>
        </w:trPr>
        <w:tc>
          <w:tcPr>
            <w:tcW w:w="841" w:type="dxa"/>
            <w:vMerge/>
            <w:shd w:val="clear" w:color="auto" w:fill="auto"/>
            <w:vAlign w:val="center"/>
          </w:tcPr>
          <w:p w:rsidR="00B23CA4" w:rsidRDefault="00B23CA4" w:rsidP="007D0088">
            <w:pPr>
              <w:spacing w:line="300" w:lineRule="exact"/>
              <w:jc w:val="left"/>
              <w:outlineLvl w:val="0"/>
            </w:pPr>
          </w:p>
        </w:tc>
        <w:tc>
          <w:tcPr>
            <w:tcW w:w="709" w:type="dxa"/>
            <w:vMerge/>
            <w:shd w:val="clear" w:color="auto" w:fill="auto"/>
            <w:vAlign w:val="center"/>
          </w:tcPr>
          <w:p w:rsidR="00B23CA4" w:rsidRDefault="00B23CA4" w:rsidP="007D0088">
            <w:pPr>
              <w:spacing w:line="300" w:lineRule="exact"/>
              <w:jc w:val="left"/>
              <w:outlineLvl w:val="0"/>
            </w:pPr>
          </w:p>
        </w:tc>
        <w:tc>
          <w:tcPr>
            <w:tcW w:w="2976" w:type="dxa"/>
            <w:vMerge/>
            <w:shd w:val="clear" w:color="auto" w:fill="auto"/>
            <w:vAlign w:val="center"/>
          </w:tcPr>
          <w:p w:rsidR="00B23CA4" w:rsidRDefault="00B23CA4" w:rsidP="007D0088">
            <w:pPr>
              <w:spacing w:line="300" w:lineRule="exact"/>
              <w:jc w:val="left"/>
              <w:outlineLvl w:val="0"/>
            </w:pPr>
          </w:p>
        </w:tc>
        <w:tc>
          <w:tcPr>
            <w:tcW w:w="2703" w:type="dxa"/>
            <w:vMerge/>
            <w:shd w:val="clear" w:color="auto" w:fill="auto"/>
            <w:vAlign w:val="center"/>
          </w:tcPr>
          <w:p w:rsidR="00B23CA4" w:rsidRDefault="00B23CA4" w:rsidP="007D0088">
            <w:pPr>
              <w:spacing w:line="300" w:lineRule="exact"/>
              <w:jc w:val="left"/>
              <w:outlineLvl w:val="0"/>
            </w:pPr>
          </w:p>
        </w:tc>
        <w:tc>
          <w:tcPr>
            <w:tcW w:w="720" w:type="dxa"/>
            <w:vMerge/>
            <w:shd w:val="clear" w:color="auto" w:fill="auto"/>
            <w:vAlign w:val="center"/>
          </w:tcPr>
          <w:p w:rsidR="00B23CA4" w:rsidRDefault="00B23CA4" w:rsidP="007D0088">
            <w:pPr>
              <w:spacing w:line="300" w:lineRule="exact"/>
              <w:jc w:val="left"/>
              <w:outlineLvl w:val="0"/>
            </w:pPr>
          </w:p>
        </w:tc>
        <w:tc>
          <w:tcPr>
            <w:tcW w:w="720" w:type="dxa"/>
            <w:gridSpan w:val="2"/>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优</w:t>
            </w: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良</w:t>
            </w: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中</w:t>
            </w: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b/>
              </w:rPr>
            </w:pPr>
            <w:r>
              <w:rPr>
                <w:rFonts w:ascii="方正书宋_GBK" w:eastAsia="方正书宋_GBK" w:hint="eastAsia"/>
                <w:b/>
              </w:rPr>
              <w:t>差</w:t>
            </w:r>
          </w:p>
        </w:tc>
      </w:tr>
      <w:tr w:rsidR="00B23CA4" w:rsidTr="007D0088">
        <w:trPr>
          <w:trHeight w:val="227"/>
          <w:jc w:val="center"/>
        </w:trPr>
        <w:tc>
          <w:tcPr>
            <w:tcW w:w="841" w:type="dxa"/>
            <w:shd w:val="clear" w:color="auto" w:fill="auto"/>
            <w:vAlign w:val="center"/>
          </w:tcPr>
          <w:p w:rsidR="00B23CA4" w:rsidRPr="00C45484" w:rsidRDefault="00B23CA4" w:rsidP="007D0088">
            <w:pPr>
              <w:spacing w:line="300" w:lineRule="exact"/>
              <w:jc w:val="left"/>
              <w:rPr>
                <w:rFonts w:ascii="方正书宋_GBK" w:eastAsia="方正书宋_GBK"/>
                <w:b/>
              </w:rPr>
            </w:pPr>
            <w:r>
              <w:rPr>
                <w:rFonts w:ascii="方正书宋_GBK" w:eastAsia="方正书宋_GBK" w:hint="eastAsia"/>
                <w:b/>
              </w:rPr>
              <w:lastRenderedPageBreak/>
              <w:t>一、</w:t>
            </w:r>
            <w:proofErr w:type="gramStart"/>
            <w:r w:rsidRPr="00C45484">
              <w:rPr>
                <w:rFonts w:ascii="方正书宋_GBK" w:eastAsia="方正书宋_GBK" w:hint="eastAsia"/>
                <w:b/>
              </w:rPr>
              <w:t>办案问</w:t>
            </w:r>
            <w:proofErr w:type="gramEnd"/>
            <w:r w:rsidRPr="00C45484">
              <w:rPr>
                <w:rFonts w:ascii="方正书宋_GBK" w:eastAsia="方正书宋_GBK" w:hint="eastAsia"/>
                <w:b/>
              </w:rPr>
              <w:t>责</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p>
        </w:tc>
        <w:tc>
          <w:tcPr>
            <w:tcW w:w="2976" w:type="dxa"/>
            <w:shd w:val="clear" w:color="auto" w:fill="auto"/>
            <w:vAlign w:val="center"/>
          </w:tcPr>
          <w:p w:rsidR="00B23CA4" w:rsidRPr="00C45484" w:rsidRDefault="00B23CA4" w:rsidP="007D0088">
            <w:pPr>
              <w:spacing w:line="300" w:lineRule="exact"/>
              <w:jc w:val="left"/>
              <w:rPr>
                <w:rFonts w:ascii="方正书宋_GBK" w:eastAsia="方正书宋_GBK"/>
              </w:rPr>
            </w:pPr>
            <w:r w:rsidRPr="00C45484">
              <w:rPr>
                <w:rFonts w:ascii="方正书宋_GBK" w:eastAsia="方正书宋_GBK" w:hint="eastAsia"/>
              </w:rPr>
              <w:t>受理信访、举报，集中管理问题线索、组织协调案件查办，调查、审查违纪违法案件，对案件审理提出处理意见。</w:t>
            </w:r>
          </w:p>
        </w:tc>
        <w:tc>
          <w:tcPr>
            <w:tcW w:w="2703" w:type="dxa"/>
            <w:shd w:val="clear" w:color="auto" w:fill="auto"/>
            <w:vAlign w:val="center"/>
          </w:tcPr>
          <w:p w:rsidR="00B23CA4" w:rsidRPr="00C45484" w:rsidRDefault="00B23CA4" w:rsidP="007D0088">
            <w:pPr>
              <w:spacing w:line="300" w:lineRule="exact"/>
              <w:jc w:val="left"/>
              <w:rPr>
                <w:rFonts w:ascii="方正书宋_GBK" w:eastAsia="方正书宋_GBK"/>
              </w:rPr>
            </w:pPr>
            <w:r w:rsidRPr="00C45484">
              <w:rPr>
                <w:rFonts w:ascii="方正书宋_GBK" w:eastAsia="方正书宋_GBK" w:hint="eastAsia"/>
              </w:rPr>
              <w:t>维护党纪国法尊严，坚决惩处腐败分子，有效遏制腐败现象。</w:t>
            </w:r>
          </w:p>
        </w:tc>
        <w:tc>
          <w:tcPr>
            <w:tcW w:w="720" w:type="dxa"/>
            <w:shd w:val="clear" w:color="auto" w:fill="auto"/>
            <w:vAlign w:val="center"/>
          </w:tcPr>
          <w:p w:rsidR="00B23CA4" w:rsidRPr="00C45484" w:rsidRDefault="00B23CA4" w:rsidP="007D0088">
            <w:pPr>
              <w:spacing w:line="300" w:lineRule="exact"/>
              <w:jc w:val="left"/>
              <w:rPr>
                <w:rFonts w:ascii="方正书宋_GBK" w:eastAsia="方正书宋_GBK"/>
              </w:rPr>
            </w:pPr>
          </w:p>
        </w:tc>
        <w:tc>
          <w:tcPr>
            <w:tcW w:w="720" w:type="dxa"/>
            <w:gridSpan w:val="2"/>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r>
      <w:tr w:rsidR="00B23CA4" w:rsidTr="007D0088">
        <w:trPr>
          <w:trHeight w:val="227"/>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hint="eastAsia"/>
                <w:b/>
              </w:rPr>
              <w:t xml:space="preserve">　　二、案件查办</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r>
              <w:rPr>
                <w:rFonts w:ascii="方正书宋_GBK" w:eastAsia="方正书宋_GBK" w:hint="eastAsia"/>
              </w:rPr>
              <w:t>8</w:t>
            </w: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对有关对象违反党纪政纪和违纪违法行为进行处理；组织协调案件查办工作。</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720" w:type="dxa"/>
            <w:shd w:val="clear" w:color="auto" w:fill="auto"/>
            <w:vAlign w:val="center"/>
          </w:tcPr>
          <w:p w:rsidR="00B23CA4" w:rsidRPr="00C45484" w:rsidRDefault="00B23CA4" w:rsidP="007D0088">
            <w:pPr>
              <w:spacing w:line="300" w:lineRule="exact"/>
              <w:jc w:val="left"/>
              <w:rPr>
                <w:rFonts w:ascii="方正书宋_GBK" w:eastAsia="方正书宋_GBK"/>
              </w:rPr>
            </w:pPr>
            <w:r>
              <w:rPr>
                <w:rFonts w:ascii="方正书宋_GBK" w:eastAsia="方正书宋_GBK" w:hint="eastAsia"/>
              </w:rPr>
              <w:t>资金使用规范率</w:t>
            </w:r>
          </w:p>
        </w:tc>
        <w:tc>
          <w:tcPr>
            <w:tcW w:w="720" w:type="dxa"/>
            <w:gridSpan w:val="2"/>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Pr="00C45484" w:rsidRDefault="00B23CA4" w:rsidP="007D0088">
            <w:pPr>
              <w:spacing w:line="300" w:lineRule="exact"/>
              <w:jc w:val="center"/>
              <w:rPr>
                <w:rFonts w:ascii="方正书宋_GBK" w:eastAsia="方正书宋_GBK"/>
              </w:rPr>
            </w:pPr>
          </w:p>
        </w:tc>
      </w:tr>
      <w:tr w:rsidR="00B23CA4" w:rsidTr="007D0088">
        <w:trPr>
          <w:trHeight w:val="1458"/>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cs="方正书宋_GBK" w:hint="eastAsia"/>
                <w:b/>
                <w:bCs/>
              </w:rPr>
              <w:t>三、廉政教育</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r>
              <w:rPr>
                <w:rFonts w:ascii="方正书宋_GBK" w:eastAsia="方正书宋_GBK" w:hint="eastAsia"/>
              </w:rPr>
              <w:t>2</w:t>
            </w: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组织协调全区党风廉政建设和反腐败宣传教育工作，开展对党员、公务员的廉洁自律教育。</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720"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培训次数</w:t>
            </w:r>
          </w:p>
        </w:tc>
        <w:tc>
          <w:tcPr>
            <w:tcW w:w="720" w:type="dxa"/>
            <w:gridSpan w:val="2"/>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4</w:t>
            </w:r>
          </w:p>
        </w:tc>
        <w:tc>
          <w:tcPr>
            <w:tcW w:w="720" w:type="dxa"/>
            <w:shd w:val="clear" w:color="auto" w:fill="auto"/>
            <w:vAlign w:val="center"/>
          </w:tcPr>
          <w:p w:rsidR="00B23CA4" w:rsidRDefault="00B23CA4" w:rsidP="007D0088">
            <w:pPr>
              <w:spacing w:line="300" w:lineRule="exact"/>
              <w:ind w:firstLineChars="100" w:firstLine="210"/>
              <w:rPr>
                <w:rFonts w:ascii="方正书宋_GBK" w:eastAsia="方正书宋_GBK"/>
              </w:rPr>
            </w:pPr>
            <w:r>
              <w:rPr>
                <w:rFonts w:ascii="方正书宋_GBK" w:eastAsia="方正书宋_GBK" w:hint="eastAsia"/>
              </w:rPr>
              <w:t>3</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2</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1</w:t>
            </w:r>
          </w:p>
        </w:tc>
      </w:tr>
      <w:tr w:rsidR="00B23CA4" w:rsidTr="007D0088">
        <w:trPr>
          <w:trHeight w:val="227"/>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hint="eastAsia"/>
                <w:b/>
              </w:rPr>
              <w:t>四、监督检查</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宣传党的纪检工作方针、政策，教育纪检干部遵守和执行党章以及党内法规、党的路线方针政策和决议、国家法规等，全面提高纪检监察干部队伍素质。</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监督检查常态化、全覆盖。</w:t>
            </w:r>
          </w:p>
        </w:tc>
        <w:tc>
          <w:tcPr>
            <w:tcW w:w="720"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hint="eastAsia"/>
              </w:rPr>
              <w:t>检查次数</w:t>
            </w:r>
          </w:p>
        </w:tc>
        <w:tc>
          <w:tcPr>
            <w:tcW w:w="720" w:type="dxa"/>
            <w:gridSpan w:val="2"/>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cs="方正书宋_GBK" w:hint="eastAsia"/>
                <w:sz w:val="20"/>
                <w:szCs w:val="20"/>
              </w:rPr>
              <w:t>≥</w:t>
            </w:r>
            <w:r>
              <w:rPr>
                <w:rFonts w:ascii="Times New Roman" w:eastAsia="方正书宋_GBK" w:hAnsi="Times New Roman" w:cs="Times New Roman"/>
                <w:sz w:val="20"/>
                <w:szCs w:val="20"/>
              </w:rPr>
              <w:t>3</w:t>
            </w:r>
            <w:r>
              <w:rPr>
                <w:rFonts w:ascii="Times New Roman" w:eastAsia="方正书宋_GBK" w:hAnsi="Times New Roman" w:cs="Times New Roman" w:hint="eastAsia"/>
                <w:sz w:val="20"/>
                <w:szCs w:val="20"/>
              </w:rPr>
              <w:t>0</w:t>
            </w:r>
            <w:r>
              <w:rPr>
                <w:rFonts w:ascii="方正书宋_GBK" w:eastAsia="方正书宋_GBK" w:cs="方正书宋_GBK" w:hint="eastAsia"/>
                <w:sz w:val="20"/>
                <w:szCs w:val="20"/>
              </w:rPr>
              <w:t>次</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20</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10</w:t>
            </w: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r>
              <w:rPr>
                <w:rFonts w:ascii="方正书宋_GBK" w:eastAsia="方正书宋_GBK" w:hint="eastAsia"/>
              </w:rPr>
              <w:t>无</w:t>
            </w:r>
          </w:p>
        </w:tc>
      </w:tr>
      <w:tr w:rsidR="00B23CA4" w:rsidTr="007D0088">
        <w:trPr>
          <w:trHeight w:val="227"/>
          <w:jc w:val="center"/>
        </w:trPr>
        <w:tc>
          <w:tcPr>
            <w:tcW w:w="841" w:type="dxa"/>
            <w:shd w:val="clear" w:color="auto" w:fill="auto"/>
            <w:vAlign w:val="center"/>
          </w:tcPr>
          <w:p w:rsidR="00B23CA4" w:rsidRDefault="00B23CA4" w:rsidP="007D0088">
            <w:pPr>
              <w:spacing w:line="300" w:lineRule="exact"/>
              <w:jc w:val="left"/>
              <w:rPr>
                <w:rFonts w:ascii="方正书宋_GBK" w:eastAsia="方正书宋_GBK"/>
                <w:b/>
              </w:rPr>
            </w:pPr>
            <w:r>
              <w:rPr>
                <w:rFonts w:ascii="方正书宋_GBK" w:eastAsia="方正书宋_GBK" w:cs="方正书宋_GBK" w:hint="eastAsia"/>
                <w:b/>
                <w:bCs/>
              </w:rPr>
              <w:t>五、纪检监察内网建设</w:t>
            </w:r>
          </w:p>
        </w:tc>
        <w:tc>
          <w:tcPr>
            <w:tcW w:w="709" w:type="dxa"/>
            <w:shd w:val="clear" w:color="auto" w:fill="auto"/>
            <w:vAlign w:val="center"/>
          </w:tcPr>
          <w:p w:rsidR="00B23CA4" w:rsidRPr="00C45484" w:rsidRDefault="00B23CA4" w:rsidP="007D0088">
            <w:pPr>
              <w:spacing w:line="300" w:lineRule="exact"/>
              <w:jc w:val="left"/>
              <w:rPr>
                <w:rFonts w:ascii="方正书宋_GBK" w:eastAsia="方正书宋_GBK"/>
              </w:rPr>
            </w:pPr>
            <w:r>
              <w:rPr>
                <w:rFonts w:ascii="方正书宋_GBK" w:eastAsia="方正书宋_GBK" w:hint="eastAsia"/>
              </w:rPr>
              <w:t>25</w:t>
            </w:r>
          </w:p>
        </w:tc>
        <w:tc>
          <w:tcPr>
            <w:tcW w:w="2976"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cs="方正书宋_GBK" w:hint="eastAsia"/>
              </w:rPr>
              <w:t>纪检监察内网建设</w:t>
            </w:r>
          </w:p>
        </w:tc>
        <w:tc>
          <w:tcPr>
            <w:tcW w:w="2703" w:type="dxa"/>
            <w:shd w:val="clear" w:color="auto" w:fill="auto"/>
            <w:vAlign w:val="center"/>
          </w:tcPr>
          <w:p w:rsidR="00B23CA4" w:rsidRDefault="00B23CA4" w:rsidP="007D0088">
            <w:pPr>
              <w:spacing w:line="300" w:lineRule="exact"/>
              <w:jc w:val="left"/>
              <w:rPr>
                <w:rFonts w:ascii="方正书宋_GBK" w:eastAsia="方正书宋_GBK"/>
              </w:rPr>
            </w:pPr>
            <w:r>
              <w:rPr>
                <w:rFonts w:ascii="方正书宋_GBK" w:eastAsia="方正书宋_GBK" w:cs="方正书宋_GBK" w:hint="eastAsia"/>
              </w:rPr>
              <w:t>增强委局机关工作信息的保密程度</w:t>
            </w:r>
          </w:p>
        </w:tc>
        <w:tc>
          <w:tcPr>
            <w:tcW w:w="720" w:type="dxa"/>
            <w:shd w:val="clear" w:color="auto" w:fill="auto"/>
            <w:vAlign w:val="center"/>
          </w:tcPr>
          <w:p w:rsidR="00B23CA4" w:rsidRDefault="00B23CA4" w:rsidP="007D0088">
            <w:pPr>
              <w:spacing w:line="300" w:lineRule="exact"/>
              <w:jc w:val="left"/>
              <w:rPr>
                <w:rFonts w:ascii="方正书宋_GBK" w:eastAsia="方正书宋_GBK"/>
              </w:rPr>
            </w:pPr>
          </w:p>
        </w:tc>
        <w:tc>
          <w:tcPr>
            <w:tcW w:w="720" w:type="dxa"/>
            <w:gridSpan w:val="2"/>
            <w:shd w:val="clear" w:color="auto" w:fill="auto"/>
            <w:vAlign w:val="center"/>
          </w:tcPr>
          <w:p w:rsidR="00B23CA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p>
        </w:tc>
        <w:tc>
          <w:tcPr>
            <w:tcW w:w="720" w:type="dxa"/>
            <w:shd w:val="clear" w:color="auto" w:fill="auto"/>
            <w:vAlign w:val="center"/>
          </w:tcPr>
          <w:p w:rsidR="00B23CA4" w:rsidRDefault="00B23CA4" w:rsidP="007D0088">
            <w:pPr>
              <w:spacing w:line="300" w:lineRule="exact"/>
              <w:jc w:val="center"/>
              <w:rPr>
                <w:rFonts w:ascii="方正书宋_GBK" w:eastAsia="方正书宋_GBK"/>
              </w:rPr>
            </w:pPr>
          </w:p>
        </w:tc>
      </w:tr>
    </w:tbl>
    <w:p w:rsidR="00B23CA4" w:rsidRDefault="00B23CA4" w:rsidP="00B23CA4">
      <w:pPr>
        <w:autoSpaceDE w:val="0"/>
        <w:autoSpaceDN w:val="0"/>
        <w:adjustRightInd w:val="0"/>
        <w:jc w:val="left"/>
        <w:rPr>
          <w:rFonts w:ascii="黑体" w:eastAsia="黑体" w:cs="黑体"/>
          <w:b/>
          <w:bCs/>
          <w:color w:val="FF0000"/>
          <w:kern w:val="0"/>
          <w:sz w:val="32"/>
          <w:szCs w:val="32"/>
          <w:lang w:val="zh-CN"/>
        </w:rPr>
      </w:pPr>
    </w:p>
    <w:p w:rsidR="00A4570F" w:rsidRDefault="00A4570F" w:rsidP="00A4570F">
      <w:pPr>
        <w:widowControl/>
        <w:shd w:val="clear" w:color="auto" w:fill="FFFFFF"/>
        <w:spacing w:line="570" w:lineRule="atLeast"/>
        <w:jc w:val="left"/>
        <w:rPr>
          <w:rFonts w:asciiTheme="minorEastAsia" w:hAnsiTheme="minorEastAsia" w:cs="Tahoma"/>
          <w:color w:val="333333"/>
          <w:kern w:val="0"/>
          <w:sz w:val="28"/>
          <w:szCs w:val="28"/>
        </w:rPr>
        <w:sectPr w:rsidR="00A4570F" w:rsidSect="003A421C">
          <w:headerReference w:type="default" r:id="rId6"/>
          <w:pgSz w:w="11906" w:h="16838"/>
          <w:pgMar w:top="1440" w:right="1800" w:bottom="1440" w:left="1800" w:header="851" w:footer="992" w:gutter="0"/>
          <w:cols w:space="425"/>
          <w:docGrid w:type="lines" w:linePitch="312"/>
        </w:sectPr>
      </w:pP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lastRenderedPageBreak/>
        <w:t>六、政府采购预算情况</w:t>
      </w:r>
    </w:p>
    <w:p w:rsidR="00FA4C5D" w:rsidRPr="00292228" w:rsidRDefault="00EC3E4B" w:rsidP="006A2EC1">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hAnsiTheme="minorEastAsia" w:cs="Tahoma" w:hint="eastAsia"/>
          <w:color w:val="000000"/>
          <w:kern w:val="0"/>
          <w:sz w:val="32"/>
          <w:szCs w:val="32"/>
        </w:rPr>
        <w:t>根据工作需要，区纪工委监察分局2018年所需政府采购预算如下：</w:t>
      </w:r>
    </w:p>
    <w:p w:rsidR="00FA4C5D" w:rsidRPr="00292228" w:rsidRDefault="00FA4C5D"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sectPr w:rsidR="00FA4C5D" w:rsidRPr="00292228" w:rsidSect="00A4570F">
          <w:pgSz w:w="11906" w:h="16838"/>
          <w:pgMar w:top="1440" w:right="1800" w:bottom="1440" w:left="1800" w:header="851" w:footer="992" w:gutter="0"/>
          <w:cols w:space="425"/>
          <w:docGrid w:type="lines" w:linePitch="312"/>
        </w:sectPr>
      </w:pPr>
    </w:p>
    <w:tbl>
      <w:tblPr>
        <w:tblW w:w="525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006"/>
        <w:gridCol w:w="1055"/>
        <w:gridCol w:w="1699"/>
        <w:gridCol w:w="1756"/>
        <w:gridCol w:w="752"/>
        <w:gridCol w:w="564"/>
        <w:gridCol w:w="927"/>
        <w:gridCol w:w="960"/>
        <w:gridCol w:w="957"/>
        <w:gridCol w:w="958"/>
        <w:gridCol w:w="818"/>
        <w:gridCol w:w="815"/>
        <w:gridCol w:w="818"/>
        <w:gridCol w:w="812"/>
      </w:tblGrid>
      <w:tr w:rsidR="001D2E59" w:rsidRPr="00FA4C5D" w:rsidTr="001D2E59">
        <w:trPr>
          <w:tblHeader/>
          <w:jc w:val="center"/>
        </w:trPr>
        <w:tc>
          <w:tcPr>
            <w:tcW w:w="2859" w:type="pct"/>
            <w:gridSpan w:val="7"/>
            <w:tcBorders>
              <w:top w:val="single" w:sz="6" w:space="0" w:color="FFFFFF"/>
              <w:left w:val="single" w:sz="6" w:space="0" w:color="FFFFFF"/>
              <w:right w:val="single" w:sz="6" w:space="0" w:color="FFFFFF"/>
            </w:tcBorders>
            <w:shd w:val="clear" w:color="auto" w:fill="auto"/>
            <w:vAlign w:val="center"/>
          </w:tcPr>
          <w:p w:rsidR="00FA4C5D" w:rsidRPr="00FA4C5D" w:rsidRDefault="00E120C2" w:rsidP="0009241C">
            <w:pPr>
              <w:spacing w:line="300" w:lineRule="exact"/>
              <w:jc w:val="left"/>
              <w:rPr>
                <w:rFonts w:asciiTheme="minorEastAsia" w:hAnsiTheme="minorEastAsia"/>
                <w:sz w:val="28"/>
                <w:szCs w:val="28"/>
              </w:rPr>
            </w:pPr>
            <w:r>
              <w:rPr>
                <w:rFonts w:asciiTheme="minorEastAsia" w:hAnsiTheme="minorEastAsia" w:hint="eastAsia"/>
                <w:sz w:val="28"/>
                <w:szCs w:val="28"/>
              </w:rPr>
              <w:lastRenderedPageBreak/>
              <w:t>芦台经济开发区纪工委监察分局</w:t>
            </w:r>
            <w:bookmarkStart w:id="1" w:name="_GoBack"/>
            <w:bookmarkEnd w:id="1"/>
          </w:p>
        </w:tc>
        <w:tc>
          <w:tcPr>
            <w:tcW w:w="2141" w:type="pct"/>
            <w:gridSpan w:val="7"/>
            <w:tcBorders>
              <w:top w:val="single" w:sz="6" w:space="0" w:color="FFFFFF"/>
              <w:left w:val="single" w:sz="6" w:space="0" w:color="FFFFFF"/>
              <w:right w:val="single" w:sz="6" w:space="0" w:color="FFFFFF"/>
            </w:tcBorders>
            <w:shd w:val="clear" w:color="auto" w:fill="auto"/>
            <w:vAlign w:val="center"/>
          </w:tcPr>
          <w:p w:rsidR="00FA4C5D" w:rsidRPr="00FA4C5D" w:rsidRDefault="00FA4C5D" w:rsidP="00FA4C5D">
            <w:pPr>
              <w:spacing w:line="300" w:lineRule="exact"/>
              <w:ind w:right="480"/>
              <w:jc w:val="right"/>
              <w:rPr>
                <w:rFonts w:asciiTheme="minorEastAsia" w:hAnsiTheme="minorEastAsia"/>
                <w:sz w:val="28"/>
                <w:szCs w:val="28"/>
              </w:rPr>
            </w:pPr>
            <w:r w:rsidRPr="00FA4C5D">
              <w:rPr>
                <w:rFonts w:asciiTheme="minorEastAsia" w:hAnsiTheme="minorEastAsia" w:hint="eastAsia"/>
                <w:sz w:val="28"/>
                <w:szCs w:val="28"/>
              </w:rPr>
              <w:t>单位：元</w:t>
            </w:r>
          </w:p>
        </w:tc>
      </w:tr>
      <w:tr w:rsidR="001D2E59" w:rsidRPr="00FA4C5D" w:rsidTr="001D2E59">
        <w:trPr>
          <w:trHeight w:val="518"/>
          <w:tblHeader/>
          <w:jc w:val="center"/>
        </w:trPr>
        <w:tc>
          <w:tcPr>
            <w:tcW w:w="1051" w:type="pct"/>
            <w:gridSpan w:val="2"/>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政府采购项目来源</w:t>
            </w:r>
          </w:p>
        </w:tc>
        <w:tc>
          <w:tcPr>
            <w:tcW w:w="582"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采购物品名称</w:t>
            </w:r>
          </w:p>
        </w:tc>
        <w:tc>
          <w:tcPr>
            <w:tcW w:w="438"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政府采购目录序号</w:t>
            </w:r>
          </w:p>
        </w:tc>
        <w:tc>
          <w:tcPr>
            <w:tcW w:w="264"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数量</w:t>
            </w:r>
            <w:r w:rsidRPr="00FA4C5D">
              <w:rPr>
                <w:rFonts w:asciiTheme="minorEastAsia" w:hAnsiTheme="minorEastAsia"/>
                <w:sz w:val="28"/>
                <w:szCs w:val="28"/>
              </w:rPr>
              <w:t xml:space="preserve">  </w:t>
            </w:r>
            <w:r w:rsidRPr="00FA4C5D">
              <w:rPr>
                <w:rFonts w:asciiTheme="minorEastAsia" w:hAnsiTheme="minorEastAsia" w:hint="eastAsia"/>
                <w:sz w:val="28"/>
                <w:szCs w:val="28"/>
              </w:rPr>
              <w:t>单位</w:t>
            </w:r>
          </w:p>
        </w:tc>
        <w:tc>
          <w:tcPr>
            <w:tcW w:w="201"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数量</w:t>
            </w:r>
          </w:p>
        </w:tc>
        <w:tc>
          <w:tcPr>
            <w:tcW w:w="323"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单价</w:t>
            </w:r>
          </w:p>
        </w:tc>
        <w:tc>
          <w:tcPr>
            <w:tcW w:w="2141" w:type="pct"/>
            <w:gridSpan w:val="7"/>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政府采购金额</w:t>
            </w:r>
          </w:p>
        </w:tc>
      </w:tr>
      <w:tr w:rsidR="008B677B" w:rsidRPr="00FA4C5D" w:rsidTr="005D7781">
        <w:trPr>
          <w:trHeight w:val="412"/>
          <w:tblHeader/>
          <w:jc w:val="center"/>
        </w:trPr>
        <w:tc>
          <w:tcPr>
            <w:tcW w:w="685"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项目名称</w:t>
            </w:r>
          </w:p>
        </w:tc>
        <w:tc>
          <w:tcPr>
            <w:tcW w:w="366"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预算资金</w:t>
            </w:r>
          </w:p>
        </w:tc>
        <w:tc>
          <w:tcPr>
            <w:tcW w:w="582"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438"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26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201"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23"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34"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总计</w:t>
            </w:r>
          </w:p>
        </w:tc>
        <w:tc>
          <w:tcPr>
            <w:tcW w:w="1523" w:type="pct"/>
            <w:gridSpan w:val="5"/>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当年部门预算安排资金</w:t>
            </w:r>
          </w:p>
        </w:tc>
        <w:tc>
          <w:tcPr>
            <w:tcW w:w="284" w:type="pct"/>
            <w:vMerge w:val="restar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其他渠道资金</w:t>
            </w:r>
          </w:p>
        </w:tc>
      </w:tr>
      <w:tr w:rsidR="008B677B" w:rsidRPr="00FA4C5D" w:rsidTr="001D2E59">
        <w:trPr>
          <w:tblHeader/>
          <w:jc w:val="center"/>
        </w:trPr>
        <w:tc>
          <w:tcPr>
            <w:tcW w:w="685"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66"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582"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438"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26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201"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23"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3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c>
          <w:tcPr>
            <w:tcW w:w="333"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合计</w:t>
            </w:r>
          </w:p>
        </w:tc>
        <w:tc>
          <w:tcPr>
            <w:tcW w:w="333"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一般公共预算拨款</w:t>
            </w:r>
          </w:p>
        </w:tc>
        <w:tc>
          <w:tcPr>
            <w:tcW w:w="286"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基金预算拨款</w:t>
            </w:r>
          </w:p>
        </w:tc>
        <w:tc>
          <w:tcPr>
            <w:tcW w:w="285"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财政专户核拨</w:t>
            </w:r>
          </w:p>
        </w:tc>
        <w:tc>
          <w:tcPr>
            <w:tcW w:w="286"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其他来源收入</w:t>
            </w:r>
          </w:p>
        </w:tc>
        <w:tc>
          <w:tcPr>
            <w:tcW w:w="284" w:type="pct"/>
            <w:vMerge/>
            <w:shd w:val="clear" w:color="auto" w:fill="auto"/>
            <w:vAlign w:val="center"/>
          </w:tcPr>
          <w:p w:rsidR="00FA4C5D" w:rsidRPr="00FA4C5D" w:rsidRDefault="00FA4C5D" w:rsidP="0009241C">
            <w:pPr>
              <w:spacing w:line="300" w:lineRule="exact"/>
              <w:jc w:val="left"/>
              <w:outlineLvl w:val="0"/>
              <w:rPr>
                <w:rFonts w:asciiTheme="minorEastAsia" w:hAnsiTheme="minorEastAsia"/>
                <w:sz w:val="28"/>
                <w:szCs w:val="28"/>
              </w:rPr>
            </w:pPr>
          </w:p>
        </w:tc>
      </w:tr>
      <w:tr w:rsidR="008B677B" w:rsidRPr="00FA4C5D" w:rsidTr="001D2E59">
        <w:trPr>
          <w:trHeight w:val="657"/>
          <w:jc w:val="center"/>
        </w:trPr>
        <w:tc>
          <w:tcPr>
            <w:tcW w:w="685"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合　计</w:t>
            </w:r>
          </w:p>
        </w:tc>
        <w:tc>
          <w:tcPr>
            <w:tcW w:w="366" w:type="pct"/>
            <w:shd w:val="clear" w:color="auto" w:fill="auto"/>
            <w:vAlign w:val="center"/>
          </w:tcPr>
          <w:p w:rsidR="00FA4C5D" w:rsidRPr="00FA4C5D" w:rsidRDefault="008B677B" w:rsidP="0009241C">
            <w:pPr>
              <w:spacing w:line="300" w:lineRule="exact"/>
              <w:jc w:val="right"/>
              <w:rPr>
                <w:rFonts w:asciiTheme="minorEastAsia" w:hAnsiTheme="minorEastAsia"/>
                <w:sz w:val="28"/>
                <w:szCs w:val="28"/>
              </w:rPr>
            </w:pPr>
            <w:r>
              <w:rPr>
                <w:rFonts w:asciiTheme="minorEastAsia" w:hAnsiTheme="minorEastAsia" w:hint="eastAsia"/>
                <w:sz w:val="28"/>
                <w:szCs w:val="28"/>
              </w:rPr>
              <w:t>33000</w:t>
            </w:r>
          </w:p>
        </w:tc>
        <w:tc>
          <w:tcPr>
            <w:tcW w:w="582"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438"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264"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201" w:type="pct"/>
            <w:shd w:val="clear" w:color="auto" w:fill="auto"/>
            <w:vAlign w:val="center"/>
          </w:tcPr>
          <w:p w:rsidR="00FA4C5D" w:rsidRPr="00FA4C5D" w:rsidRDefault="00566537" w:rsidP="00566537">
            <w:pPr>
              <w:spacing w:line="300" w:lineRule="exact"/>
              <w:jc w:val="center"/>
              <w:rPr>
                <w:rFonts w:asciiTheme="minorEastAsia" w:hAnsiTheme="minorEastAsia"/>
                <w:sz w:val="28"/>
                <w:szCs w:val="28"/>
              </w:rPr>
            </w:pPr>
            <w:r>
              <w:rPr>
                <w:rFonts w:asciiTheme="minorEastAsia" w:hAnsiTheme="minorEastAsia" w:hint="eastAsia"/>
                <w:sz w:val="28"/>
                <w:szCs w:val="28"/>
              </w:rPr>
              <w:t>4</w:t>
            </w:r>
          </w:p>
        </w:tc>
        <w:tc>
          <w:tcPr>
            <w:tcW w:w="323" w:type="pct"/>
            <w:shd w:val="clear" w:color="auto" w:fill="auto"/>
            <w:vAlign w:val="center"/>
          </w:tcPr>
          <w:p w:rsidR="00FA4C5D" w:rsidRPr="00FA4C5D" w:rsidRDefault="00566537" w:rsidP="0009241C">
            <w:pPr>
              <w:spacing w:line="300" w:lineRule="exact"/>
              <w:jc w:val="right"/>
              <w:rPr>
                <w:rFonts w:asciiTheme="minorEastAsia" w:hAnsiTheme="minorEastAsia"/>
                <w:sz w:val="28"/>
                <w:szCs w:val="28"/>
              </w:rPr>
            </w:pPr>
            <w:r>
              <w:rPr>
                <w:rFonts w:asciiTheme="minorEastAsia" w:hAnsiTheme="minorEastAsia" w:hint="eastAsia"/>
                <w:sz w:val="28"/>
                <w:szCs w:val="28"/>
              </w:rPr>
              <w:t>33000</w:t>
            </w:r>
          </w:p>
        </w:tc>
        <w:tc>
          <w:tcPr>
            <w:tcW w:w="334" w:type="pct"/>
            <w:shd w:val="clear" w:color="auto" w:fill="auto"/>
            <w:vAlign w:val="center"/>
          </w:tcPr>
          <w:p w:rsidR="00FA4C5D" w:rsidRPr="00FA4C5D" w:rsidRDefault="008B677B" w:rsidP="0009241C">
            <w:pPr>
              <w:spacing w:line="300" w:lineRule="exact"/>
              <w:jc w:val="right"/>
              <w:rPr>
                <w:rFonts w:asciiTheme="minorEastAsia" w:hAnsiTheme="minorEastAsia"/>
                <w:sz w:val="28"/>
                <w:szCs w:val="28"/>
              </w:rPr>
            </w:pPr>
            <w:r>
              <w:rPr>
                <w:rFonts w:asciiTheme="minorEastAsia" w:hAnsiTheme="minorEastAsia" w:hint="eastAsia"/>
                <w:sz w:val="28"/>
                <w:szCs w:val="28"/>
              </w:rPr>
              <w:t>33000</w:t>
            </w:r>
          </w:p>
        </w:tc>
        <w:tc>
          <w:tcPr>
            <w:tcW w:w="333" w:type="pct"/>
            <w:shd w:val="clear" w:color="auto" w:fill="auto"/>
            <w:vAlign w:val="center"/>
          </w:tcPr>
          <w:p w:rsidR="00FA4C5D" w:rsidRPr="00FA4C5D" w:rsidRDefault="008B677B" w:rsidP="0009241C">
            <w:pPr>
              <w:spacing w:line="300" w:lineRule="exact"/>
              <w:jc w:val="right"/>
              <w:rPr>
                <w:rFonts w:asciiTheme="minorEastAsia" w:hAnsiTheme="minorEastAsia"/>
                <w:sz w:val="28"/>
                <w:szCs w:val="28"/>
              </w:rPr>
            </w:pPr>
            <w:r>
              <w:rPr>
                <w:rFonts w:asciiTheme="minorEastAsia" w:hAnsiTheme="minorEastAsia" w:hint="eastAsia"/>
                <w:sz w:val="28"/>
                <w:szCs w:val="28"/>
              </w:rPr>
              <w:t>33000</w:t>
            </w:r>
          </w:p>
        </w:tc>
        <w:tc>
          <w:tcPr>
            <w:tcW w:w="333" w:type="pct"/>
            <w:shd w:val="clear" w:color="auto" w:fill="auto"/>
            <w:vAlign w:val="center"/>
          </w:tcPr>
          <w:p w:rsidR="00FA4C5D" w:rsidRPr="00FA4C5D" w:rsidRDefault="008B677B" w:rsidP="0009241C">
            <w:pPr>
              <w:spacing w:line="300" w:lineRule="exact"/>
              <w:jc w:val="right"/>
              <w:rPr>
                <w:rFonts w:asciiTheme="minorEastAsia" w:hAnsiTheme="minorEastAsia"/>
                <w:sz w:val="28"/>
                <w:szCs w:val="28"/>
              </w:rPr>
            </w:pPr>
            <w:r>
              <w:rPr>
                <w:rFonts w:asciiTheme="minorEastAsia" w:hAnsiTheme="minorEastAsia" w:hint="eastAsia"/>
                <w:sz w:val="28"/>
                <w:szCs w:val="28"/>
              </w:rPr>
              <w:t>33000</w:t>
            </w:r>
          </w:p>
        </w:tc>
        <w:tc>
          <w:tcPr>
            <w:tcW w:w="286"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85"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86"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84"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r>
      <w:tr w:rsidR="008B677B" w:rsidRPr="00FA4C5D" w:rsidTr="000A1DF8">
        <w:trPr>
          <w:trHeight w:val="1336"/>
          <w:jc w:val="center"/>
        </w:trPr>
        <w:tc>
          <w:tcPr>
            <w:tcW w:w="685" w:type="pct"/>
            <w:shd w:val="clear" w:color="auto" w:fill="auto"/>
            <w:vAlign w:val="center"/>
          </w:tcPr>
          <w:p w:rsidR="00FA4C5D" w:rsidRPr="00FA4C5D" w:rsidRDefault="00FA4C5D" w:rsidP="0009241C">
            <w:pPr>
              <w:spacing w:line="300" w:lineRule="exact"/>
              <w:jc w:val="center"/>
              <w:rPr>
                <w:rFonts w:asciiTheme="minorEastAsia" w:hAnsiTheme="minorEastAsia"/>
                <w:sz w:val="28"/>
                <w:szCs w:val="28"/>
              </w:rPr>
            </w:pPr>
            <w:r w:rsidRPr="00FA4C5D">
              <w:rPr>
                <w:rFonts w:asciiTheme="minorEastAsia" w:hAnsiTheme="minorEastAsia" w:hint="eastAsia"/>
                <w:sz w:val="28"/>
                <w:szCs w:val="28"/>
              </w:rPr>
              <w:t>唐山市芦台经济开发区纪工委监察分局小计</w:t>
            </w:r>
          </w:p>
        </w:tc>
        <w:tc>
          <w:tcPr>
            <w:tcW w:w="366" w:type="pct"/>
            <w:shd w:val="clear" w:color="auto" w:fill="auto"/>
            <w:vAlign w:val="center"/>
          </w:tcPr>
          <w:p w:rsidR="00FA4C5D" w:rsidRPr="00FA4C5D" w:rsidRDefault="008B677B" w:rsidP="0009241C">
            <w:pPr>
              <w:spacing w:line="300" w:lineRule="exact"/>
              <w:jc w:val="right"/>
              <w:rPr>
                <w:rFonts w:asciiTheme="minorEastAsia" w:hAnsiTheme="minorEastAsia"/>
                <w:sz w:val="28"/>
                <w:szCs w:val="28"/>
              </w:rPr>
            </w:pPr>
            <w:r>
              <w:rPr>
                <w:rFonts w:asciiTheme="minorEastAsia" w:hAnsiTheme="minorEastAsia" w:hint="eastAsia"/>
                <w:sz w:val="28"/>
                <w:szCs w:val="28"/>
              </w:rPr>
              <w:t>33000</w:t>
            </w:r>
          </w:p>
        </w:tc>
        <w:tc>
          <w:tcPr>
            <w:tcW w:w="582"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438"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264" w:type="pct"/>
            <w:shd w:val="clear" w:color="auto" w:fill="auto"/>
            <w:vAlign w:val="center"/>
          </w:tcPr>
          <w:p w:rsidR="00FA4C5D" w:rsidRPr="00FA4C5D" w:rsidRDefault="00FA4C5D" w:rsidP="0009241C">
            <w:pPr>
              <w:spacing w:line="300" w:lineRule="exact"/>
              <w:jc w:val="left"/>
              <w:rPr>
                <w:rFonts w:asciiTheme="minorEastAsia" w:hAnsiTheme="minorEastAsia"/>
                <w:sz w:val="28"/>
                <w:szCs w:val="28"/>
              </w:rPr>
            </w:pPr>
          </w:p>
        </w:tc>
        <w:tc>
          <w:tcPr>
            <w:tcW w:w="201"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323"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334" w:type="pct"/>
            <w:shd w:val="clear" w:color="auto" w:fill="auto"/>
            <w:vAlign w:val="center"/>
          </w:tcPr>
          <w:p w:rsidR="00FA4C5D" w:rsidRPr="00FA4C5D" w:rsidRDefault="008B677B" w:rsidP="0009241C">
            <w:pPr>
              <w:spacing w:line="300" w:lineRule="exact"/>
              <w:jc w:val="right"/>
              <w:rPr>
                <w:rFonts w:asciiTheme="minorEastAsia" w:hAnsiTheme="minorEastAsia"/>
                <w:sz w:val="28"/>
                <w:szCs w:val="28"/>
              </w:rPr>
            </w:pPr>
            <w:r>
              <w:rPr>
                <w:rFonts w:asciiTheme="minorEastAsia" w:hAnsiTheme="minorEastAsia" w:hint="eastAsia"/>
                <w:sz w:val="28"/>
                <w:szCs w:val="28"/>
              </w:rPr>
              <w:t>33000</w:t>
            </w:r>
          </w:p>
        </w:tc>
        <w:tc>
          <w:tcPr>
            <w:tcW w:w="333" w:type="pct"/>
            <w:shd w:val="clear" w:color="auto" w:fill="auto"/>
            <w:vAlign w:val="center"/>
          </w:tcPr>
          <w:p w:rsidR="00FA4C5D" w:rsidRPr="00FA4C5D" w:rsidRDefault="008B677B" w:rsidP="0009241C">
            <w:pPr>
              <w:spacing w:line="300" w:lineRule="exact"/>
              <w:jc w:val="right"/>
              <w:rPr>
                <w:rFonts w:asciiTheme="minorEastAsia" w:hAnsiTheme="minorEastAsia"/>
                <w:sz w:val="28"/>
                <w:szCs w:val="28"/>
              </w:rPr>
            </w:pPr>
            <w:r>
              <w:rPr>
                <w:rFonts w:asciiTheme="minorEastAsia" w:hAnsiTheme="minorEastAsia" w:hint="eastAsia"/>
                <w:sz w:val="28"/>
                <w:szCs w:val="28"/>
              </w:rPr>
              <w:t>33000</w:t>
            </w:r>
          </w:p>
        </w:tc>
        <w:tc>
          <w:tcPr>
            <w:tcW w:w="333" w:type="pct"/>
            <w:shd w:val="clear" w:color="auto" w:fill="auto"/>
            <w:vAlign w:val="center"/>
          </w:tcPr>
          <w:p w:rsidR="00FA4C5D" w:rsidRPr="00FA4C5D" w:rsidRDefault="008B677B" w:rsidP="0009241C">
            <w:pPr>
              <w:spacing w:line="300" w:lineRule="exact"/>
              <w:jc w:val="right"/>
              <w:rPr>
                <w:rFonts w:asciiTheme="minorEastAsia" w:hAnsiTheme="minorEastAsia"/>
                <w:sz w:val="28"/>
                <w:szCs w:val="28"/>
              </w:rPr>
            </w:pPr>
            <w:r>
              <w:rPr>
                <w:rFonts w:asciiTheme="minorEastAsia" w:hAnsiTheme="minorEastAsia" w:hint="eastAsia"/>
                <w:sz w:val="28"/>
                <w:szCs w:val="28"/>
              </w:rPr>
              <w:t>33000</w:t>
            </w:r>
          </w:p>
        </w:tc>
        <w:tc>
          <w:tcPr>
            <w:tcW w:w="286"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85"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86"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c>
          <w:tcPr>
            <w:tcW w:w="284" w:type="pct"/>
            <w:shd w:val="clear" w:color="auto" w:fill="auto"/>
            <w:vAlign w:val="center"/>
          </w:tcPr>
          <w:p w:rsidR="00FA4C5D" w:rsidRPr="00FA4C5D" w:rsidRDefault="00FA4C5D" w:rsidP="0009241C">
            <w:pPr>
              <w:spacing w:line="300" w:lineRule="exact"/>
              <w:jc w:val="right"/>
              <w:rPr>
                <w:rFonts w:asciiTheme="minorEastAsia" w:hAnsiTheme="minorEastAsia"/>
                <w:sz w:val="28"/>
                <w:szCs w:val="28"/>
              </w:rPr>
            </w:pPr>
          </w:p>
        </w:tc>
      </w:tr>
      <w:tr w:rsidR="008B677B" w:rsidRPr="00FA4C5D" w:rsidTr="001D2E59">
        <w:trPr>
          <w:trHeight w:val="760"/>
          <w:jc w:val="center"/>
        </w:trPr>
        <w:tc>
          <w:tcPr>
            <w:tcW w:w="685"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通用设备</w:t>
            </w:r>
          </w:p>
        </w:tc>
        <w:tc>
          <w:tcPr>
            <w:tcW w:w="36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582"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sidRPr="008F0DC2">
              <w:rPr>
                <w:rFonts w:asciiTheme="minorEastAsia" w:hAnsiTheme="minorEastAsia" w:cs="Tahoma" w:hint="eastAsia"/>
                <w:color w:val="333333"/>
                <w:kern w:val="0"/>
                <w:sz w:val="28"/>
                <w:szCs w:val="28"/>
              </w:rPr>
              <w:t>台式电脑</w:t>
            </w:r>
          </w:p>
        </w:tc>
        <w:tc>
          <w:tcPr>
            <w:tcW w:w="438" w:type="pct"/>
            <w:shd w:val="clear" w:color="auto" w:fill="auto"/>
            <w:vAlign w:val="center"/>
          </w:tcPr>
          <w:p w:rsidR="008B677B" w:rsidRPr="00FA4C5D" w:rsidRDefault="001D2E59" w:rsidP="008B677B">
            <w:pPr>
              <w:spacing w:line="300" w:lineRule="exact"/>
              <w:jc w:val="left"/>
              <w:rPr>
                <w:rFonts w:asciiTheme="minorEastAsia" w:hAnsiTheme="minorEastAsia"/>
                <w:sz w:val="28"/>
                <w:szCs w:val="28"/>
              </w:rPr>
            </w:pPr>
            <w:r w:rsidRPr="001D2E59">
              <w:rPr>
                <w:rFonts w:asciiTheme="minorEastAsia" w:hAnsiTheme="minorEastAsia"/>
                <w:sz w:val="28"/>
                <w:szCs w:val="28"/>
              </w:rPr>
              <w:t>A02010104</w:t>
            </w:r>
          </w:p>
        </w:tc>
        <w:tc>
          <w:tcPr>
            <w:tcW w:w="264"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台</w:t>
            </w:r>
          </w:p>
        </w:tc>
        <w:tc>
          <w:tcPr>
            <w:tcW w:w="201"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r>
              <w:rPr>
                <w:rFonts w:asciiTheme="minorEastAsia" w:hAnsiTheme="minorEastAsia" w:hint="eastAsia"/>
                <w:sz w:val="28"/>
                <w:szCs w:val="28"/>
              </w:rPr>
              <w:t>1</w:t>
            </w:r>
          </w:p>
        </w:tc>
        <w:tc>
          <w:tcPr>
            <w:tcW w:w="32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3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3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3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28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r w:rsidR="008B677B" w:rsidRPr="00FA4C5D" w:rsidTr="000A1DF8">
        <w:trPr>
          <w:trHeight w:val="770"/>
          <w:jc w:val="center"/>
        </w:trPr>
        <w:tc>
          <w:tcPr>
            <w:tcW w:w="685" w:type="pct"/>
            <w:shd w:val="clear" w:color="auto" w:fill="auto"/>
          </w:tcPr>
          <w:p w:rsidR="008B677B" w:rsidRDefault="008B677B" w:rsidP="008B677B">
            <w:r w:rsidRPr="0085416C">
              <w:rPr>
                <w:rFonts w:asciiTheme="minorEastAsia" w:hAnsiTheme="minorEastAsia" w:hint="eastAsia"/>
                <w:sz w:val="28"/>
                <w:szCs w:val="28"/>
              </w:rPr>
              <w:t>通用设备</w:t>
            </w:r>
          </w:p>
        </w:tc>
        <w:tc>
          <w:tcPr>
            <w:tcW w:w="36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582"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sidRPr="008F0DC2">
              <w:rPr>
                <w:rFonts w:asciiTheme="minorEastAsia" w:hAnsiTheme="minorEastAsia" w:cs="Tahoma" w:hint="eastAsia"/>
                <w:color w:val="333333"/>
                <w:kern w:val="0"/>
                <w:sz w:val="28"/>
                <w:szCs w:val="28"/>
              </w:rPr>
              <w:t>笔记本电脑</w:t>
            </w:r>
          </w:p>
        </w:tc>
        <w:tc>
          <w:tcPr>
            <w:tcW w:w="438" w:type="pct"/>
            <w:shd w:val="clear" w:color="auto" w:fill="auto"/>
            <w:vAlign w:val="center"/>
          </w:tcPr>
          <w:p w:rsidR="008B677B" w:rsidRPr="00FA4C5D" w:rsidRDefault="001D2E59" w:rsidP="008B677B">
            <w:pPr>
              <w:spacing w:line="300" w:lineRule="exact"/>
              <w:jc w:val="left"/>
              <w:rPr>
                <w:rFonts w:asciiTheme="minorEastAsia" w:hAnsiTheme="minorEastAsia"/>
                <w:sz w:val="28"/>
                <w:szCs w:val="28"/>
              </w:rPr>
            </w:pPr>
            <w:r w:rsidRPr="001D2E59">
              <w:rPr>
                <w:rFonts w:asciiTheme="minorEastAsia" w:hAnsiTheme="minorEastAsia"/>
                <w:sz w:val="28"/>
                <w:szCs w:val="28"/>
              </w:rPr>
              <w:t>A02010105</w:t>
            </w:r>
          </w:p>
        </w:tc>
        <w:tc>
          <w:tcPr>
            <w:tcW w:w="264"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台</w:t>
            </w:r>
          </w:p>
        </w:tc>
        <w:tc>
          <w:tcPr>
            <w:tcW w:w="201"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r>
              <w:rPr>
                <w:rFonts w:asciiTheme="minorEastAsia" w:hAnsiTheme="minorEastAsia" w:hint="eastAsia"/>
                <w:sz w:val="28"/>
                <w:szCs w:val="28"/>
              </w:rPr>
              <w:t>1</w:t>
            </w:r>
          </w:p>
        </w:tc>
        <w:tc>
          <w:tcPr>
            <w:tcW w:w="32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3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3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3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28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r w:rsidR="008B677B" w:rsidRPr="00FA4C5D" w:rsidTr="000A1DF8">
        <w:trPr>
          <w:trHeight w:val="839"/>
          <w:jc w:val="center"/>
        </w:trPr>
        <w:tc>
          <w:tcPr>
            <w:tcW w:w="685" w:type="pct"/>
            <w:shd w:val="clear" w:color="auto" w:fill="auto"/>
          </w:tcPr>
          <w:p w:rsidR="008B677B" w:rsidRDefault="008B677B" w:rsidP="008B677B">
            <w:r w:rsidRPr="0085416C">
              <w:rPr>
                <w:rFonts w:asciiTheme="minorEastAsia" w:hAnsiTheme="minorEastAsia" w:hint="eastAsia"/>
                <w:sz w:val="28"/>
                <w:szCs w:val="28"/>
              </w:rPr>
              <w:t>通用设备</w:t>
            </w:r>
          </w:p>
        </w:tc>
        <w:tc>
          <w:tcPr>
            <w:tcW w:w="36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582" w:type="pct"/>
            <w:shd w:val="clear" w:color="auto" w:fill="auto"/>
            <w:vAlign w:val="center"/>
          </w:tcPr>
          <w:p w:rsidR="008B677B" w:rsidRPr="008F0DC2" w:rsidRDefault="008B677B" w:rsidP="008B677B">
            <w:pPr>
              <w:widowControl/>
              <w:spacing w:line="570" w:lineRule="atLeast"/>
              <w:jc w:val="left"/>
              <w:rPr>
                <w:rFonts w:asciiTheme="minorEastAsia" w:hAnsiTheme="minorEastAsia" w:cs="Tahoma"/>
                <w:color w:val="333333"/>
                <w:kern w:val="0"/>
                <w:sz w:val="28"/>
                <w:szCs w:val="28"/>
              </w:rPr>
            </w:pPr>
            <w:r w:rsidRPr="008F0DC2">
              <w:rPr>
                <w:rFonts w:asciiTheme="minorEastAsia" w:hAnsiTheme="minorEastAsia" w:cs="Tahoma" w:hint="eastAsia"/>
                <w:color w:val="333333"/>
                <w:kern w:val="0"/>
                <w:sz w:val="28"/>
                <w:szCs w:val="28"/>
              </w:rPr>
              <w:t>摄像机</w:t>
            </w:r>
          </w:p>
        </w:tc>
        <w:tc>
          <w:tcPr>
            <w:tcW w:w="438" w:type="pct"/>
            <w:shd w:val="clear" w:color="auto" w:fill="auto"/>
            <w:vAlign w:val="center"/>
          </w:tcPr>
          <w:p w:rsidR="008B677B" w:rsidRPr="00FA4C5D" w:rsidRDefault="001D2E59" w:rsidP="008B677B">
            <w:pPr>
              <w:spacing w:line="300" w:lineRule="exact"/>
              <w:jc w:val="left"/>
              <w:rPr>
                <w:rFonts w:asciiTheme="minorEastAsia" w:hAnsiTheme="minorEastAsia"/>
                <w:sz w:val="28"/>
                <w:szCs w:val="28"/>
              </w:rPr>
            </w:pPr>
            <w:r w:rsidRPr="001D2E59">
              <w:rPr>
                <w:rFonts w:asciiTheme="minorEastAsia" w:hAnsiTheme="minorEastAsia"/>
                <w:sz w:val="28"/>
                <w:szCs w:val="28"/>
              </w:rPr>
              <w:t>A02091102</w:t>
            </w:r>
          </w:p>
        </w:tc>
        <w:tc>
          <w:tcPr>
            <w:tcW w:w="264" w:type="pct"/>
            <w:shd w:val="clear" w:color="auto" w:fill="auto"/>
            <w:vAlign w:val="center"/>
          </w:tcPr>
          <w:p w:rsidR="008B677B" w:rsidRPr="00FA4C5D" w:rsidRDefault="00A4570F" w:rsidP="008B677B">
            <w:pPr>
              <w:spacing w:line="300" w:lineRule="exact"/>
              <w:jc w:val="left"/>
              <w:rPr>
                <w:rFonts w:asciiTheme="minorEastAsia" w:hAnsiTheme="minorEastAsia"/>
                <w:sz w:val="28"/>
                <w:szCs w:val="28"/>
              </w:rPr>
            </w:pPr>
            <w:r>
              <w:rPr>
                <w:rFonts w:asciiTheme="minorEastAsia" w:hAnsiTheme="minorEastAsia" w:hint="eastAsia"/>
                <w:sz w:val="28"/>
                <w:szCs w:val="28"/>
              </w:rPr>
              <w:t>台</w:t>
            </w:r>
          </w:p>
        </w:tc>
        <w:tc>
          <w:tcPr>
            <w:tcW w:w="201"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r>
              <w:rPr>
                <w:rFonts w:asciiTheme="minorEastAsia" w:hAnsiTheme="minorEastAsia" w:hint="eastAsia"/>
                <w:sz w:val="28"/>
                <w:szCs w:val="28"/>
              </w:rPr>
              <w:t>1</w:t>
            </w:r>
          </w:p>
        </w:tc>
        <w:tc>
          <w:tcPr>
            <w:tcW w:w="32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3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3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33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6000</w:t>
            </w:r>
          </w:p>
        </w:tc>
        <w:tc>
          <w:tcPr>
            <w:tcW w:w="28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r w:rsidR="008B677B" w:rsidRPr="00FA4C5D" w:rsidTr="000A1DF8">
        <w:trPr>
          <w:trHeight w:val="694"/>
          <w:jc w:val="center"/>
        </w:trPr>
        <w:tc>
          <w:tcPr>
            <w:tcW w:w="685"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通用设备</w:t>
            </w:r>
          </w:p>
        </w:tc>
        <w:tc>
          <w:tcPr>
            <w:tcW w:w="36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15000</w:t>
            </w:r>
          </w:p>
        </w:tc>
        <w:tc>
          <w:tcPr>
            <w:tcW w:w="582"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sidRPr="008F0DC2">
              <w:rPr>
                <w:rFonts w:asciiTheme="minorEastAsia" w:hAnsiTheme="minorEastAsia" w:cs="Tahoma" w:hint="eastAsia"/>
                <w:color w:val="333333"/>
                <w:kern w:val="0"/>
                <w:sz w:val="28"/>
                <w:szCs w:val="28"/>
              </w:rPr>
              <w:t>打印机</w:t>
            </w:r>
          </w:p>
        </w:tc>
        <w:tc>
          <w:tcPr>
            <w:tcW w:w="438" w:type="pct"/>
            <w:shd w:val="clear" w:color="auto" w:fill="auto"/>
            <w:vAlign w:val="center"/>
          </w:tcPr>
          <w:p w:rsidR="008B677B" w:rsidRPr="00FA4C5D" w:rsidRDefault="001D2E59" w:rsidP="008B677B">
            <w:pPr>
              <w:spacing w:line="300" w:lineRule="exact"/>
              <w:jc w:val="left"/>
              <w:rPr>
                <w:rFonts w:asciiTheme="minorEastAsia" w:hAnsiTheme="minorEastAsia"/>
                <w:sz w:val="28"/>
                <w:szCs w:val="28"/>
              </w:rPr>
            </w:pPr>
            <w:r w:rsidRPr="001D2E59">
              <w:rPr>
                <w:rFonts w:asciiTheme="minorEastAsia" w:hAnsiTheme="minorEastAsia"/>
                <w:sz w:val="28"/>
                <w:szCs w:val="28"/>
              </w:rPr>
              <w:t>A0201060102</w:t>
            </w:r>
          </w:p>
        </w:tc>
        <w:tc>
          <w:tcPr>
            <w:tcW w:w="264" w:type="pct"/>
            <w:shd w:val="clear" w:color="auto" w:fill="auto"/>
            <w:vAlign w:val="center"/>
          </w:tcPr>
          <w:p w:rsidR="008B677B" w:rsidRPr="00FA4C5D" w:rsidRDefault="008B677B" w:rsidP="008B677B">
            <w:pPr>
              <w:spacing w:line="300" w:lineRule="exact"/>
              <w:jc w:val="left"/>
              <w:rPr>
                <w:rFonts w:asciiTheme="minorEastAsia" w:hAnsiTheme="minorEastAsia"/>
                <w:sz w:val="28"/>
                <w:szCs w:val="28"/>
              </w:rPr>
            </w:pPr>
            <w:r>
              <w:rPr>
                <w:rFonts w:asciiTheme="minorEastAsia" w:hAnsiTheme="minorEastAsia" w:hint="eastAsia"/>
                <w:sz w:val="28"/>
                <w:szCs w:val="28"/>
              </w:rPr>
              <w:t>台</w:t>
            </w:r>
          </w:p>
        </w:tc>
        <w:tc>
          <w:tcPr>
            <w:tcW w:w="201" w:type="pct"/>
            <w:shd w:val="clear" w:color="auto" w:fill="auto"/>
            <w:vAlign w:val="center"/>
          </w:tcPr>
          <w:p w:rsidR="008B677B" w:rsidRPr="00FA4C5D" w:rsidRDefault="008B677B" w:rsidP="00566537">
            <w:pPr>
              <w:spacing w:line="300" w:lineRule="exact"/>
              <w:jc w:val="center"/>
              <w:rPr>
                <w:rFonts w:asciiTheme="minorEastAsia" w:hAnsiTheme="minorEastAsia"/>
                <w:sz w:val="28"/>
                <w:szCs w:val="28"/>
              </w:rPr>
            </w:pPr>
            <w:r>
              <w:rPr>
                <w:rFonts w:asciiTheme="minorEastAsia" w:hAnsiTheme="minorEastAsia" w:hint="eastAsia"/>
                <w:sz w:val="28"/>
                <w:szCs w:val="28"/>
              </w:rPr>
              <w:t>1</w:t>
            </w:r>
          </w:p>
        </w:tc>
        <w:tc>
          <w:tcPr>
            <w:tcW w:w="32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15000</w:t>
            </w:r>
          </w:p>
        </w:tc>
        <w:tc>
          <w:tcPr>
            <w:tcW w:w="33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15000</w:t>
            </w:r>
          </w:p>
        </w:tc>
        <w:tc>
          <w:tcPr>
            <w:tcW w:w="33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15000</w:t>
            </w:r>
          </w:p>
        </w:tc>
        <w:tc>
          <w:tcPr>
            <w:tcW w:w="333"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r>
              <w:rPr>
                <w:rFonts w:asciiTheme="minorEastAsia" w:hAnsiTheme="minorEastAsia" w:hint="eastAsia"/>
                <w:sz w:val="28"/>
                <w:szCs w:val="28"/>
              </w:rPr>
              <w:t>15000</w:t>
            </w:r>
          </w:p>
        </w:tc>
        <w:tc>
          <w:tcPr>
            <w:tcW w:w="28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5"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6"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c>
          <w:tcPr>
            <w:tcW w:w="284" w:type="pct"/>
            <w:shd w:val="clear" w:color="auto" w:fill="auto"/>
            <w:vAlign w:val="center"/>
          </w:tcPr>
          <w:p w:rsidR="008B677B" w:rsidRPr="00FA4C5D" w:rsidRDefault="008B677B" w:rsidP="008B677B">
            <w:pPr>
              <w:spacing w:line="300" w:lineRule="exact"/>
              <w:jc w:val="right"/>
              <w:rPr>
                <w:rFonts w:asciiTheme="minorEastAsia" w:hAnsiTheme="minorEastAsia"/>
                <w:sz w:val="28"/>
                <w:szCs w:val="28"/>
              </w:rPr>
            </w:pPr>
          </w:p>
        </w:tc>
      </w:tr>
    </w:tbl>
    <w:p w:rsidR="00FA4C5D" w:rsidRDefault="00FA4C5D" w:rsidP="00FA4C5D">
      <w:pPr>
        <w:widowControl/>
        <w:shd w:val="clear" w:color="auto" w:fill="FFFFFF"/>
        <w:spacing w:line="570" w:lineRule="atLeast"/>
        <w:jc w:val="left"/>
        <w:rPr>
          <w:rFonts w:asciiTheme="majorEastAsia" w:eastAsiaTheme="majorEastAsia" w:hAnsiTheme="majorEastAsia" w:cs="Tahoma"/>
          <w:bCs/>
          <w:color w:val="333333"/>
          <w:kern w:val="0"/>
          <w:sz w:val="32"/>
          <w:szCs w:val="32"/>
        </w:rPr>
        <w:sectPr w:rsidR="00FA4C5D" w:rsidSect="00FA4C5D">
          <w:pgSz w:w="16838" w:h="11906" w:orient="landscape"/>
          <w:pgMar w:top="1800" w:right="1440" w:bottom="1800" w:left="1440" w:header="851" w:footer="992" w:gutter="0"/>
          <w:cols w:space="425"/>
          <w:docGrid w:type="lines" w:linePitch="312"/>
        </w:sectPr>
      </w:pPr>
    </w:p>
    <w:p w:rsidR="00231A6A"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lastRenderedPageBreak/>
        <w:t>七、国有资产信息情况</w:t>
      </w:r>
    </w:p>
    <w:p w:rsidR="00587B2C" w:rsidRPr="00587B2C" w:rsidRDefault="00587B2C" w:rsidP="00587B2C">
      <w:pPr>
        <w:widowControl/>
        <w:shd w:val="clear" w:color="auto" w:fill="FFFFFF"/>
        <w:spacing w:line="570" w:lineRule="atLeast"/>
        <w:ind w:firstLine="640"/>
        <w:jc w:val="left"/>
        <w:rPr>
          <w:rFonts w:ascii="方正仿宋简体" w:eastAsia="方正仿宋简体" w:hAnsiTheme="minorEastAsia" w:cs="Tahoma"/>
          <w:kern w:val="0"/>
          <w:sz w:val="32"/>
          <w:szCs w:val="32"/>
        </w:rPr>
      </w:pPr>
      <w:r w:rsidRPr="00587B2C">
        <w:rPr>
          <w:rFonts w:ascii="方正仿宋简体" w:eastAsia="方正仿宋简体" w:hAnsiTheme="minorEastAsia" w:cs="Tahoma" w:hint="eastAsia"/>
          <w:kern w:val="0"/>
          <w:sz w:val="32"/>
          <w:szCs w:val="32"/>
        </w:rPr>
        <w:t>上年末我单位国有资产总值为6.9万元，其中主要包括数码相机、摄相机4台2.4万元、空调3台共计0.6万元、复印机3台共计0.6万元、台式电脑4台共计1.9万元、笔记本电脑2台共计1.1万元、阅读器、扫描仪共2台共计0.3万元。本年度根据工作需要，区纪工委监察分局拟购置国有资产如下：台式电脑1台，预算金额为0.6万元、笔记本电脑1台，预算金额为0.6万元、数码摄像机一个，预算金额为0.6万元打印机1台、预算金额为1.5万元。</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八、专业名词解释</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bCs/>
          <w:color w:val="000000"/>
          <w:kern w:val="0"/>
          <w:sz w:val="32"/>
          <w:szCs w:val="32"/>
        </w:rPr>
        <w:t>1、一般</w:t>
      </w:r>
      <w:r w:rsidR="0090771A">
        <w:rPr>
          <w:rFonts w:ascii="方正仿宋简体" w:eastAsia="方正仿宋简体" w:cs="Tahoma" w:hint="eastAsia"/>
          <w:bCs/>
          <w:color w:val="000000"/>
          <w:kern w:val="0"/>
          <w:sz w:val="32"/>
          <w:szCs w:val="32"/>
        </w:rPr>
        <w:t>公</w:t>
      </w:r>
      <w:r w:rsidRPr="00292228">
        <w:rPr>
          <w:rFonts w:ascii="方正仿宋简体" w:eastAsia="方正仿宋简体" w:cs="Tahoma"/>
          <w:bCs/>
          <w:color w:val="000000"/>
          <w:kern w:val="0"/>
          <w:sz w:val="32"/>
          <w:szCs w:val="32"/>
        </w:rPr>
        <w:t xml:space="preserve">共预算拨款收入：指省级财政当年拨付的资金。 </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2</w:t>
      </w:r>
      <w:r w:rsidRPr="00292228">
        <w:rPr>
          <w:rFonts w:ascii="方正仿宋简体" w:eastAsia="方正仿宋简体" w:cs="Tahoma"/>
          <w:bCs/>
          <w:color w:val="000000"/>
          <w:kern w:val="0"/>
          <w:sz w:val="32"/>
          <w:szCs w:val="32"/>
        </w:rPr>
        <w:t>、其他收入：指除上述</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财政拨款收入</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事业收入</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等以外的收入。主要是按规定动用的租房 收入、存款利息收入、中国</w:t>
      </w:r>
      <w:proofErr w:type="gramStart"/>
      <w:r w:rsidRPr="00292228">
        <w:rPr>
          <w:rFonts w:ascii="方正仿宋简体" w:eastAsia="方正仿宋简体" w:cs="Tahoma"/>
          <w:bCs/>
          <w:color w:val="000000"/>
          <w:kern w:val="0"/>
          <w:sz w:val="32"/>
          <w:szCs w:val="32"/>
        </w:rPr>
        <w:t>清洁发展</w:t>
      </w:r>
      <w:proofErr w:type="gramEnd"/>
      <w:r w:rsidRPr="00292228">
        <w:rPr>
          <w:rFonts w:ascii="方正仿宋简体" w:eastAsia="方正仿宋简体" w:cs="Tahoma"/>
          <w:bCs/>
          <w:color w:val="000000"/>
          <w:kern w:val="0"/>
          <w:sz w:val="32"/>
          <w:szCs w:val="32"/>
        </w:rPr>
        <w:t xml:space="preserve">基金拨入的管理费等。 </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3</w:t>
      </w:r>
      <w:r w:rsidRPr="00292228">
        <w:rPr>
          <w:rFonts w:ascii="方正仿宋简体" w:eastAsia="方正仿宋简体" w:cs="Tahoma"/>
          <w:bCs/>
          <w:color w:val="000000"/>
          <w:kern w:val="0"/>
          <w:sz w:val="32"/>
          <w:szCs w:val="32"/>
        </w:rPr>
        <w:t>、基本支出：指为保障机构正常运转、完成日常工作任务而发生的人员支出和公用支出。</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4</w:t>
      </w:r>
      <w:r w:rsidRPr="00292228">
        <w:rPr>
          <w:rFonts w:ascii="方正仿宋简体" w:eastAsia="方正仿宋简体" w:cs="Tahoma"/>
          <w:bCs/>
          <w:color w:val="000000"/>
          <w:kern w:val="0"/>
          <w:sz w:val="32"/>
          <w:szCs w:val="32"/>
        </w:rPr>
        <w:t xml:space="preserve">、项目支出：指在基本支出之外为完成特定行政任务和事业发展目标所发生的支出。 </w:t>
      </w:r>
    </w:p>
    <w:p w:rsidR="00A4570F" w:rsidRPr="00292228" w:rsidRDefault="00A4570F" w:rsidP="00292228">
      <w:pPr>
        <w:widowControl/>
        <w:shd w:val="clear" w:color="auto" w:fill="FFFFFF"/>
        <w:spacing w:line="570" w:lineRule="atLeast"/>
        <w:ind w:firstLine="640"/>
        <w:jc w:val="left"/>
        <w:rPr>
          <w:rFonts w:ascii="方正仿宋简体" w:eastAsia="方正仿宋简体" w:cs="Tahoma"/>
          <w:color w:val="000000"/>
          <w:kern w:val="0"/>
          <w:sz w:val="32"/>
          <w:szCs w:val="32"/>
        </w:rPr>
      </w:pPr>
      <w:r w:rsidRPr="00292228">
        <w:rPr>
          <w:rFonts w:ascii="方正仿宋简体" w:eastAsia="方正仿宋简体" w:cs="Tahoma" w:hint="eastAsia"/>
          <w:bCs/>
          <w:color w:val="000000"/>
          <w:kern w:val="0"/>
          <w:sz w:val="32"/>
          <w:szCs w:val="32"/>
        </w:rPr>
        <w:t>5</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三公</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经费：纳入省级财政预算管理的</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三公</w:t>
      </w:r>
      <w:r w:rsidRPr="00292228">
        <w:rPr>
          <w:rFonts w:ascii="方正仿宋简体" w:eastAsia="方正仿宋简体" w:cs="Tahoma"/>
          <w:bCs/>
          <w:color w:val="000000"/>
          <w:kern w:val="0"/>
          <w:sz w:val="32"/>
          <w:szCs w:val="32"/>
        </w:rPr>
        <w:t>”</w:t>
      </w:r>
      <w:r w:rsidRPr="00292228">
        <w:rPr>
          <w:rFonts w:ascii="方正仿宋简体" w:eastAsia="方正仿宋简体" w:cs="Tahoma"/>
          <w:bCs/>
          <w:color w:val="000000"/>
          <w:kern w:val="0"/>
          <w:sz w:val="32"/>
          <w:szCs w:val="32"/>
        </w:rPr>
        <w:t>经费，是指省级部门用财政拨款安排的因公出 国（境）费、公务用车购置及运行费和公务接待费。其中，因公出国（境）</w:t>
      </w:r>
      <w:proofErr w:type="gramStart"/>
      <w:r w:rsidRPr="00292228">
        <w:rPr>
          <w:rFonts w:ascii="方正仿宋简体" w:eastAsia="方正仿宋简体" w:cs="Tahoma"/>
          <w:bCs/>
          <w:color w:val="000000"/>
          <w:kern w:val="0"/>
          <w:sz w:val="32"/>
          <w:szCs w:val="32"/>
        </w:rPr>
        <w:t>费</w:t>
      </w:r>
      <w:r w:rsidRPr="00292228">
        <w:rPr>
          <w:rFonts w:ascii="方正仿宋简体" w:eastAsia="方正仿宋简体" w:cs="Tahoma"/>
          <w:bCs/>
          <w:color w:val="000000"/>
          <w:kern w:val="0"/>
          <w:sz w:val="32"/>
          <w:szCs w:val="32"/>
        </w:rPr>
        <w:lastRenderedPageBreak/>
        <w:t>反映</w:t>
      </w:r>
      <w:proofErr w:type="gramEnd"/>
      <w:r w:rsidRPr="00292228">
        <w:rPr>
          <w:rFonts w:ascii="方正仿宋简体" w:eastAsia="方正仿宋简体" w:cs="Tahoma"/>
          <w:bCs/>
          <w:color w:val="000000"/>
          <w:kern w:val="0"/>
          <w:sz w:val="32"/>
          <w:szCs w:val="32"/>
        </w:rPr>
        <w:t>单位公务出国（境） 的住宿费、旅费、伙食补助费、杂费、培训费等支出；公务用车购置及运行</w:t>
      </w:r>
      <w:proofErr w:type="gramStart"/>
      <w:r w:rsidRPr="00292228">
        <w:rPr>
          <w:rFonts w:ascii="方正仿宋简体" w:eastAsia="方正仿宋简体" w:cs="Tahoma"/>
          <w:bCs/>
          <w:color w:val="000000"/>
          <w:kern w:val="0"/>
          <w:sz w:val="32"/>
          <w:szCs w:val="32"/>
        </w:rPr>
        <w:t>费反映</w:t>
      </w:r>
      <w:proofErr w:type="gramEnd"/>
      <w:r w:rsidRPr="00292228">
        <w:rPr>
          <w:rFonts w:ascii="方正仿宋简体" w:eastAsia="方正仿宋简体" w:cs="Tahoma"/>
          <w:bCs/>
          <w:color w:val="000000"/>
          <w:kern w:val="0"/>
          <w:sz w:val="32"/>
          <w:szCs w:val="32"/>
        </w:rPr>
        <w:t>单位公务用车购置 费及租用费、燃料费、维修费、过路过桥费、保险费、安全奖励费用等支出；公务接待</w:t>
      </w:r>
      <w:proofErr w:type="gramStart"/>
      <w:r w:rsidRPr="00292228">
        <w:rPr>
          <w:rFonts w:ascii="方正仿宋简体" w:eastAsia="方正仿宋简体" w:cs="Tahoma"/>
          <w:bCs/>
          <w:color w:val="000000"/>
          <w:kern w:val="0"/>
          <w:sz w:val="32"/>
          <w:szCs w:val="32"/>
        </w:rPr>
        <w:t>费反映</w:t>
      </w:r>
      <w:proofErr w:type="gramEnd"/>
      <w:r w:rsidRPr="00292228">
        <w:rPr>
          <w:rFonts w:ascii="方正仿宋简体" w:eastAsia="方正仿宋简体" w:cs="Tahoma"/>
          <w:bCs/>
          <w:color w:val="000000"/>
          <w:kern w:val="0"/>
          <w:sz w:val="32"/>
          <w:szCs w:val="32"/>
        </w:rPr>
        <w:t xml:space="preserve">单位按 规定开支的各类公务接待（含外宾接待）支出。 </w:t>
      </w:r>
    </w:p>
    <w:p w:rsidR="00A4570F" w:rsidRPr="00292228" w:rsidRDefault="00A4570F" w:rsidP="00292228">
      <w:pPr>
        <w:widowControl/>
        <w:shd w:val="clear" w:color="auto" w:fill="FFFFFF"/>
        <w:spacing w:line="570" w:lineRule="atLeast"/>
        <w:ind w:firstLine="640"/>
        <w:jc w:val="left"/>
        <w:rPr>
          <w:rFonts w:ascii="方正仿宋简体" w:eastAsia="方正仿宋简体" w:hAnsiTheme="minorEastAsia" w:cs="Tahoma"/>
          <w:color w:val="000000"/>
          <w:kern w:val="0"/>
          <w:sz w:val="32"/>
          <w:szCs w:val="32"/>
        </w:rPr>
      </w:pPr>
      <w:r w:rsidRPr="00292228">
        <w:rPr>
          <w:rFonts w:ascii="方正仿宋简体" w:eastAsia="方正仿宋简体" w:cs="Tahoma" w:hint="eastAsia"/>
          <w:bCs/>
          <w:color w:val="000000"/>
          <w:kern w:val="0"/>
          <w:sz w:val="32"/>
          <w:szCs w:val="32"/>
        </w:rPr>
        <w:t>6</w:t>
      </w:r>
      <w:r w:rsidRPr="00292228">
        <w:rPr>
          <w:rFonts w:ascii="方正仿宋简体" w:eastAsia="方正仿宋简体" w:cs="Tahoma"/>
          <w:bCs/>
          <w:color w:val="000000"/>
          <w:kern w:val="0"/>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EC3E4B" w:rsidRPr="00292228" w:rsidRDefault="00EC3E4B" w:rsidP="003C6239">
      <w:pPr>
        <w:widowControl/>
        <w:shd w:val="clear" w:color="auto" w:fill="FFFFFF"/>
        <w:spacing w:line="570" w:lineRule="atLeast"/>
        <w:jc w:val="left"/>
        <w:rPr>
          <w:rFonts w:ascii="黑体" w:eastAsia="黑体" w:hAnsiTheme="majorEastAsia" w:cs="Tahoma"/>
          <w:bCs/>
          <w:color w:val="333333"/>
          <w:kern w:val="0"/>
          <w:sz w:val="32"/>
          <w:szCs w:val="32"/>
        </w:rPr>
      </w:pPr>
      <w:r w:rsidRPr="00292228">
        <w:rPr>
          <w:rFonts w:ascii="黑体" w:eastAsia="黑体" w:hAnsiTheme="majorEastAsia" w:cs="Tahoma" w:hint="eastAsia"/>
          <w:bCs/>
          <w:color w:val="333333"/>
          <w:kern w:val="0"/>
          <w:sz w:val="32"/>
          <w:szCs w:val="32"/>
        </w:rPr>
        <w:t>九、其他需说明的事项</w:t>
      </w:r>
    </w:p>
    <w:p w:rsidR="003A421C" w:rsidRPr="00292228" w:rsidRDefault="00EC3E4B" w:rsidP="008F0DC2">
      <w:pPr>
        <w:widowControl/>
        <w:shd w:val="clear" w:color="auto" w:fill="FFFFFF"/>
        <w:spacing w:line="570" w:lineRule="atLeast"/>
        <w:ind w:firstLine="640"/>
        <w:jc w:val="left"/>
        <w:rPr>
          <w:rFonts w:ascii="方正仿宋简体" w:eastAsia="方正仿宋简体" w:cs="Tahoma"/>
          <w:bCs/>
          <w:color w:val="000000"/>
          <w:kern w:val="0"/>
          <w:sz w:val="32"/>
          <w:szCs w:val="32"/>
        </w:rPr>
      </w:pPr>
      <w:r w:rsidRPr="00292228">
        <w:rPr>
          <w:rFonts w:ascii="方正仿宋简体" w:eastAsia="方正仿宋简体" w:cs="Tahoma"/>
          <w:bCs/>
          <w:color w:val="000000"/>
          <w:kern w:val="0"/>
          <w:sz w:val="32"/>
          <w:szCs w:val="32"/>
        </w:rPr>
        <w:t>无其他需说明的事项。</w:t>
      </w:r>
    </w:p>
    <w:sectPr w:rsidR="003A421C" w:rsidRPr="00292228" w:rsidSect="00FA4C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853" w:rsidRDefault="00C07853" w:rsidP="00EC3E4B">
      <w:r>
        <w:separator/>
      </w:r>
    </w:p>
  </w:endnote>
  <w:endnote w:type="continuationSeparator" w:id="1">
    <w:p w:rsidR="00C07853" w:rsidRDefault="00C07853" w:rsidP="00EC3E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853" w:rsidRDefault="00C07853" w:rsidP="00EC3E4B">
      <w:r>
        <w:separator/>
      </w:r>
    </w:p>
  </w:footnote>
  <w:footnote w:type="continuationSeparator" w:id="1">
    <w:p w:rsidR="00C07853" w:rsidRDefault="00C07853" w:rsidP="00EC3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E4B" w:rsidRDefault="00EC3E4B" w:rsidP="00B23CA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3E4B"/>
    <w:rsid w:val="00021307"/>
    <w:rsid w:val="00064CD1"/>
    <w:rsid w:val="00093891"/>
    <w:rsid w:val="000A1DF8"/>
    <w:rsid w:val="000E1FB5"/>
    <w:rsid w:val="0013752D"/>
    <w:rsid w:val="0014283A"/>
    <w:rsid w:val="0016156D"/>
    <w:rsid w:val="00176CEB"/>
    <w:rsid w:val="001B502C"/>
    <w:rsid w:val="001D2E59"/>
    <w:rsid w:val="001E0819"/>
    <w:rsid w:val="002217DB"/>
    <w:rsid w:val="00231A6A"/>
    <w:rsid w:val="00235241"/>
    <w:rsid w:val="002356E8"/>
    <w:rsid w:val="0025052A"/>
    <w:rsid w:val="0025189E"/>
    <w:rsid w:val="00292228"/>
    <w:rsid w:val="002C5D9A"/>
    <w:rsid w:val="002F6C20"/>
    <w:rsid w:val="00326191"/>
    <w:rsid w:val="00344456"/>
    <w:rsid w:val="0036251F"/>
    <w:rsid w:val="003651A4"/>
    <w:rsid w:val="00373250"/>
    <w:rsid w:val="00387FDD"/>
    <w:rsid w:val="003A421C"/>
    <w:rsid w:val="003A5819"/>
    <w:rsid w:val="003C3F07"/>
    <w:rsid w:val="003C52E2"/>
    <w:rsid w:val="003C6239"/>
    <w:rsid w:val="003E4DC6"/>
    <w:rsid w:val="00403DE7"/>
    <w:rsid w:val="004829FE"/>
    <w:rsid w:val="004E5126"/>
    <w:rsid w:val="004F2ACA"/>
    <w:rsid w:val="004F42ED"/>
    <w:rsid w:val="00522475"/>
    <w:rsid w:val="00525DE5"/>
    <w:rsid w:val="00535688"/>
    <w:rsid w:val="0055413B"/>
    <w:rsid w:val="00566537"/>
    <w:rsid w:val="00573747"/>
    <w:rsid w:val="005772F1"/>
    <w:rsid w:val="00586C52"/>
    <w:rsid w:val="00587B2C"/>
    <w:rsid w:val="005D7781"/>
    <w:rsid w:val="00622A41"/>
    <w:rsid w:val="00633668"/>
    <w:rsid w:val="00671211"/>
    <w:rsid w:val="00673B8F"/>
    <w:rsid w:val="0067512B"/>
    <w:rsid w:val="0069555C"/>
    <w:rsid w:val="006A2EC1"/>
    <w:rsid w:val="007502C2"/>
    <w:rsid w:val="00763FD2"/>
    <w:rsid w:val="007673E3"/>
    <w:rsid w:val="007B321C"/>
    <w:rsid w:val="00800AFC"/>
    <w:rsid w:val="00803FCC"/>
    <w:rsid w:val="008364E2"/>
    <w:rsid w:val="0086643D"/>
    <w:rsid w:val="008970FE"/>
    <w:rsid w:val="008B677B"/>
    <w:rsid w:val="008C5BAC"/>
    <w:rsid w:val="008F0DC2"/>
    <w:rsid w:val="00902480"/>
    <w:rsid w:val="0090771A"/>
    <w:rsid w:val="00910B18"/>
    <w:rsid w:val="00914081"/>
    <w:rsid w:val="009333C1"/>
    <w:rsid w:val="00965B3A"/>
    <w:rsid w:val="00974420"/>
    <w:rsid w:val="009C5A73"/>
    <w:rsid w:val="00A43A26"/>
    <w:rsid w:val="00A4570F"/>
    <w:rsid w:val="00A5094F"/>
    <w:rsid w:val="00A62336"/>
    <w:rsid w:val="00AA050A"/>
    <w:rsid w:val="00AF0207"/>
    <w:rsid w:val="00B23CA4"/>
    <w:rsid w:val="00BC469D"/>
    <w:rsid w:val="00BC65C1"/>
    <w:rsid w:val="00BE0B48"/>
    <w:rsid w:val="00C07853"/>
    <w:rsid w:val="00C14CBE"/>
    <w:rsid w:val="00C23748"/>
    <w:rsid w:val="00C309A4"/>
    <w:rsid w:val="00C66C2F"/>
    <w:rsid w:val="00C72028"/>
    <w:rsid w:val="00C92855"/>
    <w:rsid w:val="00CB77FA"/>
    <w:rsid w:val="00CD2982"/>
    <w:rsid w:val="00D1387B"/>
    <w:rsid w:val="00D4712F"/>
    <w:rsid w:val="00D5397F"/>
    <w:rsid w:val="00D671D7"/>
    <w:rsid w:val="00D828CF"/>
    <w:rsid w:val="00DC7807"/>
    <w:rsid w:val="00E120C2"/>
    <w:rsid w:val="00E45DA8"/>
    <w:rsid w:val="00E47B97"/>
    <w:rsid w:val="00E90467"/>
    <w:rsid w:val="00EC3E4B"/>
    <w:rsid w:val="00EE4B19"/>
    <w:rsid w:val="00F07B1B"/>
    <w:rsid w:val="00F15ADB"/>
    <w:rsid w:val="00F36CD8"/>
    <w:rsid w:val="00F75AE6"/>
    <w:rsid w:val="00FA2CEB"/>
    <w:rsid w:val="00FA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E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3E4B"/>
    <w:rPr>
      <w:sz w:val="18"/>
      <w:szCs w:val="18"/>
    </w:rPr>
  </w:style>
  <w:style w:type="paragraph" w:styleId="a4">
    <w:name w:val="footer"/>
    <w:basedOn w:val="a"/>
    <w:link w:val="Char0"/>
    <w:uiPriority w:val="99"/>
    <w:unhideWhenUsed/>
    <w:rsid w:val="00EC3E4B"/>
    <w:pPr>
      <w:tabs>
        <w:tab w:val="center" w:pos="4153"/>
        <w:tab w:val="right" w:pos="8306"/>
      </w:tabs>
      <w:snapToGrid w:val="0"/>
      <w:jc w:val="left"/>
    </w:pPr>
    <w:rPr>
      <w:sz w:val="18"/>
      <w:szCs w:val="18"/>
    </w:rPr>
  </w:style>
  <w:style w:type="character" w:customStyle="1" w:styleId="Char0">
    <w:name w:val="页脚 Char"/>
    <w:basedOn w:val="a0"/>
    <w:link w:val="a4"/>
    <w:uiPriority w:val="99"/>
    <w:rsid w:val="00EC3E4B"/>
    <w:rPr>
      <w:sz w:val="18"/>
      <w:szCs w:val="18"/>
    </w:rPr>
  </w:style>
  <w:style w:type="paragraph" w:styleId="a5">
    <w:name w:val="Normal (Web)"/>
    <w:basedOn w:val="a"/>
    <w:unhideWhenUsed/>
    <w:rsid w:val="00EC3E4B"/>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EC3E4B"/>
  </w:style>
  <w:style w:type="character" w:styleId="a6">
    <w:name w:val="Strong"/>
    <w:qFormat/>
    <w:rsid w:val="00A4570F"/>
    <w:rPr>
      <w:b/>
      <w:bCs/>
    </w:rPr>
  </w:style>
  <w:style w:type="paragraph" w:styleId="a7">
    <w:name w:val="Document Map"/>
    <w:basedOn w:val="a"/>
    <w:link w:val="Char1"/>
    <w:uiPriority w:val="99"/>
    <w:semiHidden/>
    <w:unhideWhenUsed/>
    <w:rsid w:val="0090771A"/>
    <w:rPr>
      <w:rFonts w:ascii="宋体" w:eastAsia="宋体"/>
      <w:sz w:val="18"/>
      <w:szCs w:val="18"/>
    </w:rPr>
  </w:style>
  <w:style w:type="character" w:customStyle="1" w:styleId="Char1">
    <w:name w:val="文档结构图 Char"/>
    <w:basedOn w:val="a0"/>
    <w:link w:val="a7"/>
    <w:uiPriority w:val="99"/>
    <w:semiHidden/>
    <w:rsid w:val="0090771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769305828">
      <w:bodyDiv w:val="1"/>
      <w:marLeft w:val="0"/>
      <w:marRight w:val="0"/>
      <w:marTop w:val="0"/>
      <w:marBottom w:val="0"/>
      <w:divBdr>
        <w:top w:val="none" w:sz="0" w:space="0" w:color="auto"/>
        <w:left w:val="none" w:sz="0" w:space="0" w:color="auto"/>
        <w:bottom w:val="none" w:sz="0" w:space="0" w:color="auto"/>
        <w:right w:val="none" w:sz="0" w:space="0" w:color="auto"/>
      </w:divBdr>
    </w:div>
    <w:div w:id="198897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590</Words>
  <Characters>3369</Characters>
  <Application>Microsoft Office Word</Application>
  <DocSecurity>0</DocSecurity>
  <Lines>28</Lines>
  <Paragraphs>7</Paragraphs>
  <ScaleCrop>false</ScaleCrop>
  <Company>微软中国</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33</cp:revision>
  <dcterms:created xsi:type="dcterms:W3CDTF">2018-06-22T09:05:00Z</dcterms:created>
  <dcterms:modified xsi:type="dcterms:W3CDTF">2019-01-28T02:17:00Z</dcterms:modified>
</cp:coreProperties>
</file>