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唐山市芦台经济开发区老干部局</w:t>
      </w:r>
    </w:p>
    <w:p w:rsidR="00393735" w:rsidRPr="00393735" w:rsidRDefault="00393735" w:rsidP="00393735">
      <w:pPr>
        <w:widowControl/>
        <w:shd w:val="clear" w:color="auto" w:fill="FFFFFF"/>
        <w:spacing w:line="293" w:lineRule="atLeast"/>
        <w:jc w:val="center"/>
        <w:rPr>
          <w:rFonts w:ascii="宋体" w:eastAsia="宋体" w:hAnsi="宋体" w:cs="Tahoma"/>
          <w:b/>
          <w:bCs/>
          <w:color w:val="333333"/>
          <w:kern w:val="0"/>
          <w:sz w:val="44"/>
          <w:szCs w:val="44"/>
        </w:rPr>
      </w:pPr>
      <w:r w:rsidRPr="00393735">
        <w:rPr>
          <w:rFonts w:ascii="宋体" w:eastAsia="宋体" w:hAnsi="宋体" w:cs="Tahoma" w:hint="eastAsia"/>
          <w:b/>
          <w:bCs/>
          <w:color w:val="333333"/>
          <w:kern w:val="0"/>
          <w:sz w:val="44"/>
          <w:szCs w:val="44"/>
        </w:rPr>
        <w:t>关于2018年部门预算信息公开的说明</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一、部门职责、机构设置等基本情况</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1、部门职责</w:t>
      </w:r>
    </w:p>
    <w:p w:rsidR="0069730B" w:rsidRPr="0069730B" w:rsidRDefault="0069730B" w:rsidP="0069730B">
      <w:pPr>
        <w:widowControl/>
        <w:shd w:val="clear" w:color="auto" w:fill="FFFFFF"/>
        <w:spacing w:line="293" w:lineRule="atLeast"/>
        <w:ind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宣传、贯彻、落实党的老干部工作的政策和规定，进一步加强老干部的思想政治工作、离退休党支部建设；落实离休干部的“两个待遇”即（政治待遇、生活待遇）；研究和解决老干部工作中出现的新情况和新问题；建立和完善离休干部离休</w:t>
      </w:r>
      <w:proofErr w:type="gramStart"/>
      <w:r w:rsidRPr="0069730B">
        <w:rPr>
          <w:rFonts w:ascii="仿宋" w:eastAsia="仿宋" w:hAnsi="仿宋" w:cs="Tahoma" w:hint="eastAsia"/>
          <w:color w:val="000000"/>
          <w:kern w:val="0"/>
          <w:sz w:val="32"/>
          <w:szCs w:val="32"/>
        </w:rPr>
        <w:t>费保障</w:t>
      </w:r>
      <w:proofErr w:type="gramEnd"/>
      <w:r w:rsidRPr="0069730B">
        <w:rPr>
          <w:rFonts w:ascii="仿宋" w:eastAsia="仿宋" w:hAnsi="仿宋" w:cs="Tahoma" w:hint="eastAsia"/>
          <w:color w:val="000000"/>
          <w:kern w:val="0"/>
          <w:sz w:val="32"/>
          <w:szCs w:val="32"/>
        </w:rPr>
        <w:t>机制，医药费保障机制和财政保障机制；落实离退休干部特困帮扶制度；负责组织离退休干部的健康疗养和参观考察活动；负责离退休干部文件传阅和情况通报等工作；负责离退休干部重大节日、生日期间的慰问活动；负责离退休干部住院探望和善后处理工作；抓好老干部活动中心工作，办好老年大学，组织离退休干部开展健康有益的文体活动；协助区党工委、管委会抓好全区关心下一代工作；做好机关党建工作，积极开展党组织活动。</w:t>
      </w:r>
    </w:p>
    <w:p w:rsidR="0069730B" w:rsidRPr="0069730B" w:rsidRDefault="0069730B" w:rsidP="006B5C1E">
      <w:pPr>
        <w:widowControl/>
        <w:shd w:val="clear" w:color="auto" w:fill="FFFFFF"/>
        <w:spacing w:line="293" w:lineRule="atLeast"/>
        <w:ind w:firstLine="480"/>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2、机构设置</w:t>
      </w:r>
    </w:p>
    <w:tbl>
      <w:tblPr>
        <w:tblW w:w="8257" w:type="dxa"/>
        <w:jc w:val="center"/>
        <w:tblInd w:w="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276"/>
        <w:gridCol w:w="1250"/>
        <w:gridCol w:w="1407"/>
        <w:gridCol w:w="2324"/>
      </w:tblGrid>
      <w:tr w:rsidR="00393735" w:rsidTr="00393735">
        <w:trPr>
          <w:trHeight w:val="300"/>
          <w:tblHeader/>
          <w:jc w:val="center"/>
        </w:trPr>
        <w:tc>
          <w:tcPr>
            <w:tcW w:w="3276"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250"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407"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324" w:type="dxa"/>
            <w:vMerge w:val="restart"/>
            <w:vAlign w:val="center"/>
          </w:tcPr>
          <w:p w:rsidR="00393735" w:rsidRDefault="00393735" w:rsidP="00CB4BB2">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393735" w:rsidTr="00393735">
        <w:trPr>
          <w:trHeight w:val="300"/>
          <w:tblHeader/>
          <w:jc w:val="center"/>
        </w:trPr>
        <w:tc>
          <w:tcPr>
            <w:tcW w:w="3276" w:type="dxa"/>
            <w:vMerge/>
            <w:vAlign w:val="center"/>
          </w:tcPr>
          <w:p w:rsidR="00393735" w:rsidRDefault="00393735" w:rsidP="00CB4BB2">
            <w:pPr>
              <w:spacing w:line="300" w:lineRule="exact"/>
              <w:jc w:val="left"/>
              <w:outlineLvl w:val="0"/>
              <w:rPr>
                <w:rFonts w:ascii="宋体" w:hAnsi="宋体" w:cs="宋体"/>
                <w:sz w:val="32"/>
                <w:szCs w:val="32"/>
              </w:rPr>
            </w:pPr>
          </w:p>
        </w:tc>
        <w:tc>
          <w:tcPr>
            <w:tcW w:w="1250" w:type="dxa"/>
            <w:vMerge/>
            <w:vAlign w:val="center"/>
          </w:tcPr>
          <w:p w:rsidR="00393735" w:rsidRDefault="00393735" w:rsidP="00CB4BB2">
            <w:pPr>
              <w:spacing w:line="300" w:lineRule="exact"/>
              <w:jc w:val="left"/>
              <w:outlineLvl w:val="0"/>
              <w:rPr>
                <w:rFonts w:ascii="宋体" w:hAnsi="宋体" w:cs="宋体"/>
                <w:sz w:val="32"/>
                <w:szCs w:val="32"/>
              </w:rPr>
            </w:pPr>
          </w:p>
        </w:tc>
        <w:tc>
          <w:tcPr>
            <w:tcW w:w="1407" w:type="dxa"/>
            <w:vMerge/>
            <w:vAlign w:val="center"/>
          </w:tcPr>
          <w:p w:rsidR="00393735" w:rsidRDefault="00393735" w:rsidP="00CB4BB2">
            <w:pPr>
              <w:spacing w:line="300" w:lineRule="exact"/>
              <w:jc w:val="left"/>
              <w:outlineLvl w:val="0"/>
              <w:rPr>
                <w:rFonts w:ascii="宋体" w:hAnsi="宋体" w:cs="宋体"/>
                <w:sz w:val="32"/>
                <w:szCs w:val="32"/>
              </w:rPr>
            </w:pPr>
          </w:p>
        </w:tc>
        <w:tc>
          <w:tcPr>
            <w:tcW w:w="2324" w:type="dxa"/>
            <w:vMerge/>
            <w:vAlign w:val="center"/>
          </w:tcPr>
          <w:p w:rsidR="00393735" w:rsidRDefault="00393735" w:rsidP="00CB4BB2">
            <w:pPr>
              <w:spacing w:line="300" w:lineRule="exact"/>
              <w:jc w:val="left"/>
              <w:outlineLvl w:val="0"/>
              <w:rPr>
                <w:rFonts w:ascii="宋体" w:hAnsi="宋体" w:cs="宋体"/>
                <w:sz w:val="32"/>
                <w:szCs w:val="32"/>
              </w:rPr>
            </w:pPr>
          </w:p>
        </w:tc>
      </w:tr>
      <w:tr w:rsidR="00393735" w:rsidTr="00393735">
        <w:trPr>
          <w:trHeight w:val="227"/>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综合办公室</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股级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r w:rsidR="00393735" w:rsidTr="00393735">
        <w:trPr>
          <w:trHeight w:val="300"/>
          <w:jc w:val="center"/>
        </w:trPr>
        <w:tc>
          <w:tcPr>
            <w:tcW w:w="3276" w:type="dxa"/>
            <w:vAlign w:val="center"/>
          </w:tcPr>
          <w:p w:rsidR="00393735" w:rsidRPr="00393735" w:rsidRDefault="00393735" w:rsidP="00CB4BB2">
            <w:pPr>
              <w:spacing w:line="300" w:lineRule="exact"/>
              <w:jc w:val="left"/>
              <w:rPr>
                <w:rFonts w:ascii="仿宋" w:eastAsia="仿宋" w:hAnsi="仿宋" w:cs="宋体"/>
                <w:sz w:val="32"/>
                <w:szCs w:val="32"/>
              </w:rPr>
            </w:pPr>
            <w:r w:rsidRPr="00393735">
              <w:rPr>
                <w:rFonts w:ascii="仿宋" w:eastAsia="仿宋" w:hAnsi="仿宋" w:cs="宋体" w:hint="eastAsia"/>
                <w:sz w:val="32"/>
                <w:szCs w:val="32"/>
              </w:rPr>
              <w:t>关工委</w:t>
            </w:r>
          </w:p>
        </w:tc>
        <w:tc>
          <w:tcPr>
            <w:tcW w:w="1250"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行政</w:t>
            </w:r>
          </w:p>
        </w:tc>
        <w:tc>
          <w:tcPr>
            <w:tcW w:w="1407"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副科级</w:t>
            </w:r>
          </w:p>
        </w:tc>
        <w:tc>
          <w:tcPr>
            <w:tcW w:w="2324" w:type="dxa"/>
            <w:vAlign w:val="center"/>
          </w:tcPr>
          <w:p w:rsidR="00393735" w:rsidRPr="00393735" w:rsidRDefault="00393735" w:rsidP="00CB4BB2">
            <w:pPr>
              <w:spacing w:line="300" w:lineRule="exact"/>
              <w:jc w:val="center"/>
              <w:rPr>
                <w:rFonts w:ascii="仿宋" w:eastAsia="仿宋" w:hAnsi="仿宋" w:cs="宋体"/>
                <w:sz w:val="32"/>
                <w:szCs w:val="32"/>
              </w:rPr>
            </w:pPr>
            <w:r w:rsidRPr="00393735">
              <w:rPr>
                <w:rFonts w:ascii="仿宋" w:eastAsia="仿宋" w:hAnsi="仿宋" w:cs="宋体" w:hint="eastAsia"/>
                <w:sz w:val="32"/>
                <w:szCs w:val="32"/>
              </w:rPr>
              <w:t>财政拨款</w:t>
            </w:r>
          </w:p>
        </w:tc>
      </w:tr>
    </w:tbl>
    <w:p w:rsidR="0069730B" w:rsidRPr="0069730B" w:rsidRDefault="0069730B" w:rsidP="00393735">
      <w:pPr>
        <w:widowControl/>
        <w:shd w:val="clear" w:color="auto" w:fill="FFFFFF"/>
        <w:spacing w:line="293" w:lineRule="atLeast"/>
        <w:ind w:firstLineChars="150"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老干部局共设</w:t>
      </w:r>
      <w:r w:rsidR="00393735">
        <w:rPr>
          <w:rFonts w:ascii="仿宋" w:eastAsia="仿宋" w:hAnsi="仿宋" w:cs="Tahoma" w:hint="eastAsia"/>
          <w:color w:val="000000"/>
          <w:kern w:val="0"/>
          <w:sz w:val="32"/>
          <w:szCs w:val="32"/>
        </w:rPr>
        <w:t>综合</w:t>
      </w:r>
      <w:r w:rsidRPr="0069730B">
        <w:rPr>
          <w:rFonts w:ascii="仿宋" w:eastAsia="仿宋" w:hAnsi="仿宋" w:cs="Tahoma" w:hint="eastAsia"/>
          <w:color w:val="000000"/>
          <w:kern w:val="0"/>
          <w:sz w:val="32"/>
          <w:szCs w:val="32"/>
        </w:rPr>
        <w:t>办公室、关工委两个科室。单位性质：行政，在职人员5人，退休人员4人，经费来源为财政拨款。</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二、部门预算安排总体情况</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lastRenderedPageBreak/>
        <w:t>1、收入说明</w:t>
      </w:r>
    </w:p>
    <w:p w:rsidR="0069730B" w:rsidRPr="0069730B" w:rsidRDefault="0069730B" w:rsidP="0069730B">
      <w:pPr>
        <w:widowControl/>
        <w:shd w:val="clear" w:color="auto" w:fill="FFFFFF"/>
        <w:spacing w:line="293" w:lineRule="atLeast"/>
        <w:ind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2018年部门预算收入192.67万元，全部为一般公共预算收入。</w:t>
      </w:r>
    </w:p>
    <w:p w:rsidR="0069730B" w:rsidRPr="0069730B" w:rsidRDefault="0069730B" w:rsidP="006B5C1E">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2、支出说明</w:t>
      </w:r>
    </w:p>
    <w:p w:rsidR="0069730B" w:rsidRPr="0069730B" w:rsidRDefault="0069730B" w:rsidP="0069730B">
      <w:pPr>
        <w:widowControl/>
        <w:shd w:val="clear" w:color="auto" w:fill="FFFFFF"/>
        <w:spacing w:line="293" w:lineRule="atLeast"/>
        <w:ind w:firstLine="48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2018年部门预算支出192.67万元，其中人员经费46.59万元，正常公用经费45.46万元，项目支出100.62万元。</w:t>
      </w:r>
    </w:p>
    <w:p w:rsidR="0069730B" w:rsidRPr="0069730B" w:rsidRDefault="0069730B" w:rsidP="006B5C1E">
      <w:pPr>
        <w:widowControl/>
        <w:shd w:val="clear" w:color="auto" w:fill="FFFFFF"/>
        <w:spacing w:line="293" w:lineRule="atLeast"/>
        <w:jc w:val="left"/>
        <w:outlineLvl w:val="0"/>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3、比上年增减情况</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2018年部门预算较2017年增加42.67万元。其中人员经费增加3.47万元（2018年有增资，所以2018年比2017年人员经费相对增加），正常公用经费增加42.2万元（为更好的服务老干部），项目支出减少3万元（离休干部药费减少）</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三、机关运行经费安排情况</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2018年，我单位预算安排公用经费45.46万元，其中，办公费0.12万元，水电费0.04万元，取暖费0.34万元，培训费0.32万元，工会经费0.42万元，其他商品和服务支出42.01万元，福利费0.28万元，邮电费1.69万元，差旅费0.11万元，接待费0.04万元，维修（护）费0.09万元。</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四、财政拨款“三公”经费预算情况</w:t>
      </w:r>
    </w:p>
    <w:p w:rsidR="00AC0C7E" w:rsidRDefault="0069730B" w:rsidP="00AC0C7E">
      <w:pPr>
        <w:spacing w:line="560" w:lineRule="exact"/>
        <w:ind w:firstLineChars="200" w:firstLine="640"/>
        <w:rPr>
          <w:rFonts w:ascii="仿宋" w:eastAsia="仿宋" w:hAnsi="仿宋" w:cs="Tahoma"/>
          <w:color w:val="000000"/>
          <w:kern w:val="0"/>
          <w:sz w:val="32"/>
          <w:szCs w:val="32"/>
        </w:rPr>
      </w:pPr>
      <w:r w:rsidRPr="0069730B">
        <w:rPr>
          <w:rFonts w:ascii="仿宋" w:eastAsia="仿宋" w:hAnsi="仿宋" w:cs="Tahoma" w:hint="eastAsia"/>
          <w:color w:val="000000"/>
          <w:kern w:val="0"/>
          <w:sz w:val="32"/>
          <w:szCs w:val="32"/>
        </w:rPr>
        <w:t>2018年区财政局安排 “三公经费”</w:t>
      </w:r>
      <w:r w:rsidR="006B5C1E">
        <w:rPr>
          <w:rFonts w:ascii="仿宋" w:eastAsia="仿宋" w:hAnsi="仿宋" w:cs="Tahoma" w:hint="eastAsia"/>
          <w:color w:val="000000"/>
          <w:kern w:val="0"/>
          <w:sz w:val="32"/>
          <w:szCs w:val="32"/>
        </w:rPr>
        <w:t>0.04</w:t>
      </w:r>
      <w:r w:rsidRPr="0069730B">
        <w:rPr>
          <w:rFonts w:ascii="仿宋" w:eastAsia="仿宋" w:hAnsi="仿宋" w:cs="Tahoma" w:hint="eastAsia"/>
          <w:color w:val="000000"/>
          <w:kern w:val="0"/>
          <w:sz w:val="32"/>
          <w:szCs w:val="32"/>
        </w:rPr>
        <w:t>万元，其中</w:t>
      </w:r>
    </w:p>
    <w:p w:rsidR="00AC0C7E" w:rsidRPr="00AC0C7E" w:rsidRDefault="00AC0C7E" w:rsidP="006B5C1E">
      <w:pPr>
        <w:spacing w:line="560" w:lineRule="exact"/>
        <w:ind w:firstLineChars="200" w:firstLine="640"/>
        <w:outlineLvl w:val="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1. 公务用车购置及运行费</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①公务用车购置费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，较上年比较，</w:t>
      </w:r>
      <w:r>
        <w:rPr>
          <w:rFonts w:ascii="仿宋" w:eastAsia="仿宋" w:hAnsi="仿宋" w:cs="Tahoma" w:hint="eastAsia"/>
          <w:color w:val="000000"/>
          <w:kern w:val="0"/>
          <w:sz w:val="32"/>
          <w:szCs w:val="32"/>
        </w:rPr>
        <w:t>持平。</w:t>
      </w:r>
    </w:p>
    <w:p w:rsidR="00AC0C7E" w:rsidRPr="0069730B" w:rsidRDefault="00AC0C7E" w:rsidP="00AC0C7E">
      <w:pPr>
        <w:widowControl/>
        <w:shd w:val="clear" w:color="auto" w:fill="FFFFFF"/>
        <w:spacing w:line="293" w:lineRule="atLeast"/>
        <w:ind w:firstLine="480"/>
        <w:jc w:val="left"/>
        <w:rPr>
          <w:rFonts w:ascii="Tahoma" w:eastAsia="宋体" w:hAnsi="Tahoma" w:cs="Tahoma"/>
          <w:color w:val="333333"/>
          <w:kern w:val="0"/>
          <w:sz w:val="20"/>
          <w:szCs w:val="20"/>
        </w:rPr>
      </w:pPr>
      <w:r w:rsidRPr="00AC0C7E">
        <w:rPr>
          <w:rFonts w:ascii="仿宋" w:eastAsia="仿宋" w:hAnsi="仿宋" w:cs="Tahoma" w:hint="eastAsia"/>
          <w:color w:val="000000"/>
          <w:kern w:val="0"/>
          <w:sz w:val="32"/>
          <w:szCs w:val="32"/>
        </w:rPr>
        <w:lastRenderedPageBreak/>
        <w:t>②公务用车运行维护经费</w:t>
      </w:r>
      <w:r>
        <w:rPr>
          <w:rFonts w:ascii="仿宋" w:eastAsia="仿宋" w:hAnsi="仿宋" w:cs="Tahoma" w:hint="eastAsia"/>
          <w:color w:val="000000"/>
          <w:kern w:val="0"/>
          <w:sz w:val="32"/>
          <w:szCs w:val="32"/>
        </w:rPr>
        <w:t>0万元</w:t>
      </w:r>
      <w:r w:rsidRPr="00AC0C7E">
        <w:rPr>
          <w:rFonts w:ascii="仿宋" w:eastAsia="仿宋" w:hAnsi="仿宋" w:cs="Tahoma" w:hint="eastAsia"/>
          <w:color w:val="000000"/>
          <w:kern w:val="0"/>
          <w:sz w:val="32"/>
          <w:szCs w:val="32"/>
        </w:rPr>
        <w:t>，</w:t>
      </w:r>
      <w:r w:rsidRPr="0069730B">
        <w:rPr>
          <w:rFonts w:ascii="仿宋" w:eastAsia="仿宋" w:hAnsi="仿宋" w:cs="Tahoma" w:hint="eastAsia"/>
          <w:color w:val="000000"/>
          <w:kern w:val="0"/>
          <w:sz w:val="32"/>
          <w:szCs w:val="32"/>
        </w:rPr>
        <w:t>较2017年</w:t>
      </w:r>
      <w:r>
        <w:rPr>
          <w:rFonts w:ascii="仿宋" w:eastAsia="仿宋" w:hAnsi="仿宋" w:cs="Tahoma" w:hint="eastAsia"/>
          <w:color w:val="000000"/>
          <w:kern w:val="0"/>
          <w:sz w:val="32"/>
          <w:szCs w:val="32"/>
        </w:rPr>
        <w:t>减少1.35万元</w:t>
      </w:r>
      <w:r w:rsidRPr="0069730B">
        <w:rPr>
          <w:rFonts w:ascii="仿宋" w:eastAsia="仿宋" w:hAnsi="仿宋" w:cs="Tahoma" w:hint="eastAsia"/>
          <w:color w:val="000000"/>
          <w:kern w:val="0"/>
          <w:sz w:val="32"/>
          <w:szCs w:val="32"/>
        </w:rPr>
        <w:t>，</w:t>
      </w:r>
      <w:r>
        <w:rPr>
          <w:rFonts w:ascii="仿宋" w:eastAsia="仿宋" w:hAnsi="仿宋" w:cs="Tahoma" w:hint="eastAsia"/>
          <w:color w:val="000000"/>
          <w:kern w:val="0"/>
          <w:sz w:val="32"/>
          <w:szCs w:val="32"/>
        </w:rPr>
        <w:t>原因是</w:t>
      </w:r>
      <w:r w:rsidRPr="0069730B">
        <w:rPr>
          <w:rFonts w:ascii="仿宋" w:eastAsia="仿宋" w:hAnsi="仿宋" w:cs="Tahoma" w:hint="eastAsia"/>
          <w:color w:val="000000"/>
          <w:kern w:val="0"/>
          <w:sz w:val="32"/>
          <w:szCs w:val="32"/>
        </w:rPr>
        <w:t>公务用车统一安排。</w:t>
      </w:r>
    </w:p>
    <w:p w:rsid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2.公务接待费</w:t>
      </w:r>
      <w:r w:rsidRPr="0069730B">
        <w:rPr>
          <w:rFonts w:ascii="仿宋" w:eastAsia="仿宋" w:hAnsi="仿宋" w:cs="Tahoma" w:hint="eastAsia"/>
          <w:color w:val="000000"/>
          <w:kern w:val="0"/>
          <w:sz w:val="32"/>
          <w:szCs w:val="32"/>
        </w:rPr>
        <w:t>0.04万元</w:t>
      </w:r>
      <w:r w:rsidRPr="00AC0C7E">
        <w:rPr>
          <w:rFonts w:ascii="仿宋" w:eastAsia="仿宋" w:hAnsi="仿宋" w:cs="Tahoma" w:hint="eastAsia"/>
          <w:color w:val="000000"/>
          <w:kern w:val="0"/>
          <w:sz w:val="32"/>
          <w:szCs w:val="32"/>
        </w:rPr>
        <w:t>，</w:t>
      </w:r>
      <w:r w:rsidRPr="0069730B">
        <w:rPr>
          <w:rFonts w:ascii="仿宋" w:eastAsia="仿宋" w:hAnsi="仿宋" w:cs="Tahoma" w:hint="eastAsia"/>
          <w:color w:val="000000"/>
          <w:kern w:val="0"/>
          <w:sz w:val="32"/>
          <w:szCs w:val="32"/>
        </w:rPr>
        <w:t>较2017年度 0.02万元，增加0.02万元</w:t>
      </w:r>
      <w:r>
        <w:rPr>
          <w:rFonts w:ascii="仿宋" w:eastAsia="仿宋" w:hAnsi="仿宋" w:cs="Tahoma" w:hint="eastAsia"/>
          <w:color w:val="000000"/>
          <w:kern w:val="0"/>
          <w:sz w:val="32"/>
          <w:szCs w:val="32"/>
        </w:rPr>
        <w:t>，用于异地老干部走访用餐。</w:t>
      </w:r>
    </w:p>
    <w:p w:rsidR="00AC0C7E" w:rsidRPr="00AC0C7E" w:rsidRDefault="00AC0C7E" w:rsidP="00AC0C7E">
      <w:pPr>
        <w:spacing w:line="560" w:lineRule="exact"/>
        <w:ind w:firstLineChars="200" w:firstLine="640"/>
        <w:rPr>
          <w:rFonts w:ascii="仿宋" w:eastAsia="仿宋" w:hAnsi="仿宋" w:cs="Tahoma"/>
          <w:color w:val="000000"/>
          <w:kern w:val="0"/>
          <w:sz w:val="32"/>
          <w:szCs w:val="32"/>
        </w:rPr>
      </w:pPr>
      <w:r w:rsidRPr="00AC0C7E">
        <w:rPr>
          <w:rFonts w:ascii="仿宋" w:eastAsia="仿宋" w:hAnsi="仿宋" w:cs="Tahoma" w:hint="eastAsia"/>
          <w:color w:val="000000"/>
          <w:kern w:val="0"/>
          <w:sz w:val="32"/>
          <w:szCs w:val="32"/>
        </w:rPr>
        <w:t>3. 因公出国（境）费</w:t>
      </w:r>
      <w:r>
        <w:rPr>
          <w:rFonts w:ascii="仿宋" w:eastAsia="仿宋" w:hAnsi="仿宋" w:cs="Tahoma" w:hint="eastAsia"/>
          <w:color w:val="000000"/>
          <w:kern w:val="0"/>
          <w:sz w:val="32"/>
          <w:szCs w:val="32"/>
        </w:rPr>
        <w:t>0万元</w:t>
      </w:r>
      <w:r w:rsidRPr="0069730B">
        <w:rPr>
          <w:rFonts w:ascii="仿宋" w:eastAsia="仿宋" w:hAnsi="仿宋" w:cs="Tahoma" w:hint="eastAsia"/>
          <w:color w:val="000000"/>
          <w:kern w:val="0"/>
          <w:sz w:val="32"/>
          <w:szCs w:val="32"/>
        </w:rPr>
        <w:t>，与上年持平</w:t>
      </w:r>
      <w:r>
        <w:rPr>
          <w:rFonts w:ascii="仿宋" w:eastAsia="仿宋" w:hAnsi="仿宋" w:cs="Tahoma" w:hint="eastAsia"/>
          <w:color w:val="000000"/>
          <w:kern w:val="0"/>
          <w:sz w:val="32"/>
          <w:szCs w:val="32"/>
        </w:rPr>
        <w:t>。</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五、绩效预算信息情况</w:t>
      </w:r>
    </w:p>
    <w:p w:rsidR="0069730B" w:rsidRDefault="0069730B" w:rsidP="00D506C8">
      <w:pPr>
        <w:widowControl/>
        <w:shd w:val="clear" w:color="auto" w:fill="FFFFFF"/>
        <w:spacing w:line="560" w:lineRule="atLeast"/>
        <w:ind w:firstLineChars="200" w:firstLine="640"/>
        <w:jc w:val="left"/>
        <w:rPr>
          <w:rFonts w:ascii="仿宋" w:eastAsia="仿宋" w:hAnsi="仿宋" w:cs="Tahoma"/>
          <w:color w:val="000000"/>
          <w:kern w:val="0"/>
          <w:sz w:val="32"/>
          <w:szCs w:val="32"/>
        </w:rPr>
      </w:pPr>
      <w:r w:rsidRPr="000B597D">
        <w:rPr>
          <w:rFonts w:ascii="仿宋" w:eastAsia="仿宋" w:hAnsi="仿宋" w:cs="Tahoma" w:hint="eastAsia"/>
          <w:color w:val="000000"/>
          <w:kern w:val="0"/>
          <w:sz w:val="32"/>
          <w:szCs w:val="32"/>
        </w:rPr>
        <w:t>总体绩效目标：离、退休老干部工作整体提高</w:t>
      </w:r>
    </w:p>
    <w:p w:rsidR="000B597D" w:rsidRPr="000B597D" w:rsidRDefault="000B597D" w:rsidP="0069730B">
      <w:pPr>
        <w:widowControl/>
        <w:shd w:val="clear" w:color="auto" w:fill="FFFFFF"/>
        <w:spacing w:line="560" w:lineRule="atLeast"/>
        <w:jc w:val="left"/>
        <w:rPr>
          <w:rFonts w:ascii="仿宋" w:eastAsia="仿宋" w:hAnsi="仿宋" w:cs="Tahoma"/>
          <w:color w:val="000000"/>
          <w:kern w:val="0"/>
          <w:sz w:val="32"/>
          <w:szCs w:val="32"/>
        </w:rPr>
      </w:pPr>
    </w:p>
    <w:p w:rsidR="0069730B" w:rsidRPr="000B597D" w:rsidRDefault="000B597D" w:rsidP="000B597D">
      <w:pPr>
        <w:widowControl/>
        <w:shd w:val="clear" w:color="auto" w:fill="FFFFFF"/>
        <w:spacing w:line="560" w:lineRule="atLeast"/>
        <w:jc w:val="center"/>
        <w:rPr>
          <w:rFonts w:ascii="仿宋" w:eastAsia="仿宋" w:hAnsi="仿宋" w:cs="Tahoma"/>
          <w:color w:val="000000"/>
          <w:kern w:val="0"/>
          <w:sz w:val="32"/>
          <w:szCs w:val="32"/>
        </w:rPr>
      </w:pPr>
      <w:r>
        <w:rPr>
          <w:rFonts w:ascii="仿宋" w:eastAsia="仿宋" w:hAnsi="仿宋" w:cs="Tahoma" w:hint="eastAsia"/>
          <w:color w:val="000000"/>
          <w:kern w:val="0"/>
          <w:sz w:val="32"/>
          <w:szCs w:val="32"/>
        </w:rPr>
        <w:t>部门职责-</w:t>
      </w:r>
      <w:r w:rsidR="0069730B" w:rsidRPr="000B597D">
        <w:rPr>
          <w:rFonts w:ascii="仿宋" w:eastAsia="仿宋" w:hAnsi="仿宋" w:cs="Tahoma" w:hint="eastAsia"/>
          <w:color w:val="000000"/>
          <w:kern w:val="0"/>
          <w:sz w:val="32"/>
          <w:szCs w:val="32"/>
        </w:rPr>
        <w:t>工作活动绩效目标指标：</w:t>
      </w:r>
    </w:p>
    <w:tbl>
      <w:tblPr>
        <w:tblW w:w="0" w:type="auto"/>
        <w:tblInd w:w="-252" w:type="dxa"/>
        <w:shd w:val="clear" w:color="auto" w:fill="FFFFFF"/>
        <w:tblCellMar>
          <w:left w:w="0" w:type="dxa"/>
          <w:right w:w="0" w:type="dxa"/>
        </w:tblCellMar>
        <w:tblLook w:val="04A0"/>
      </w:tblPr>
      <w:tblGrid>
        <w:gridCol w:w="1106"/>
        <w:gridCol w:w="737"/>
        <w:gridCol w:w="1375"/>
        <w:gridCol w:w="1601"/>
        <w:gridCol w:w="1285"/>
        <w:gridCol w:w="722"/>
        <w:gridCol w:w="624"/>
        <w:gridCol w:w="624"/>
        <w:gridCol w:w="700"/>
      </w:tblGrid>
      <w:tr w:rsidR="0069730B" w:rsidRPr="000B597D" w:rsidTr="0069730B">
        <w:trPr>
          <w:trHeight w:val="285"/>
        </w:trPr>
        <w:tc>
          <w:tcPr>
            <w:tcW w:w="0" w:type="auto"/>
            <w:gridSpan w:val="5"/>
            <w:tcBorders>
              <w:top w:val="single" w:sz="8" w:space="0" w:color="FFFFFF"/>
              <w:left w:val="single" w:sz="8" w:space="0" w:color="FFFFFF"/>
              <w:bottom w:val="nil"/>
              <w:right w:val="single" w:sz="8" w:space="0" w:color="FFFFFF"/>
            </w:tcBorders>
            <w:shd w:val="clear" w:color="auto" w:fill="FFFFFF"/>
            <w:tcMar>
              <w:top w:w="0" w:type="dxa"/>
              <w:left w:w="108" w:type="dxa"/>
              <w:bottom w:w="0" w:type="dxa"/>
              <w:right w:w="108" w:type="dxa"/>
            </w:tcMar>
            <w:vAlign w:val="center"/>
            <w:hideMark/>
          </w:tcPr>
          <w:p w:rsidR="0069730B" w:rsidRPr="000B597D" w:rsidRDefault="0069730B" w:rsidP="0069730B">
            <w:pPr>
              <w:widowControl/>
              <w:spacing w:line="560" w:lineRule="atLeast"/>
              <w:jc w:val="left"/>
              <w:rPr>
                <w:rFonts w:ascii="仿宋" w:eastAsia="仿宋" w:hAnsi="仿宋" w:cs="Tahoma"/>
                <w:color w:val="000000"/>
                <w:kern w:val="0"/>
                <w:sz w:val="32"/>
                <w:szCs w:val="32"/>
              </w:rPr>
            </w:pPr>
            <w:r w:rsidRPr="000B597D">
              <w:rPr>
                <w:rFonts w:ascii="仿宋" w:eastAsia="仿宋" w:hAnsi="仿宋" w:cs="Tahoma" w:hint="eastAsia"/>
                <w:color w:val="000000"/>
                <w:kern w:val="0"/>
                <w:sz w:val="32"/>
                <w:szCs w:val="32"/>
              </w:rPr>
              <w:t>芦台开发区老干部局</w:t>
            </w:r>
          </w:p>
        </w:tc>
        <w:tc>
          <w:tcPr>
            <w:tcW w:w="0" w:type="auto"/>
            <w:gridSpan w:val="4"/>
            <w:tcBorders>
              <w:top w:val="single" w:sz="8" w:space="0" w:color="FFFFFF"/>
              <w:left w:val="nil"/>
              <w:bottom w:val="nil"/>
              <w:right w:val="single" w:sz="8" w:space="0" w:color="FFFFFF"/>
            </w:tcBorders>
            <w:shd w:val="clear" w:color="auto" w:fill="FFFFFF"/>
            <w:tcMar>
              <w:top w:w="0" w:type="dxa"/>
              <w:left w:w="108" w:type="dxa"/>
              <w:bottom w:w="0" w:type="dxa"/>
              <w:right w:w="108" w:type="dxa"/>
            </w:tcMar>
            <w:vAlign w:val="center"/>
            <w:hideMark/>
          </w:tcPr>
          <w:p w:rsidR="0069730B" w:rsidRPr="000B597D" w:rsidRDefault="0069730B" w:rsidP="0069730B">
            <w:pPr>
              <w:widowControl/>
              <w:spacing w:line="560" w:lineRule="atLeast"/>
              <w:jc w:val="right"/>
              <w:rPr>
                <w:rFonts w:ascii="仿宋" w:eastAsia="仿宋" w:hAnsi="仿宋" w:cs="Tahoma"/>
                <w:color w:val="000000"/>
                <w:kern w:val="0"/>
                <w:sz w:val="32"/>
                <w:szCs w:val="32"/>
              </w:rPr>
            </w:pPr>
            <w:r w:rsidRPr="000B597D">
              <w:rPr>
                <w:rFonts w:ascii="仿宋" w:eastAsia="仿宋" w:hAnsi="仿宋" w:cs="Tahoma" w:hint="eastAsia"/>
                <w:color w:val="000000"/>
                <w:kern w:val="0"/>
                <w:sz w:val="32"/>
                <w:szCs w:val="32"/>
              </w:rPr>
              <w:t>单位：万元</w:t>
            </w:r>
          </w:p>
        </w:tc>
      </w:tr>
      <w:tr w:rsidR="0069730B" w:rsidRPr="0069730B" w:rsidTr="0069730B">
        <w:trPr>
          <w:trHeight w:val="27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职责活动</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年度预算数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内容描述</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绩效目标</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绩效指标</w:t>
            </w:r>
          </w:p>
        </w:tc>
        <w:tc>
          <w:tcPr>
            <w:tcW w:w="0" w:type="auto"/>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评价标准</w:t>
            </w:r>
          </w:p>
        </w:tc>
      </w:tr>
      <w:tr w:rsidR="0069730B" w:rsidRPr="0069730B" w:rsidTr="0069730B">
        <w:trPr>
          <w:trHeight w:val="2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优</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良</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中</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差</w:t>
            </w:r>
          </w:p>
        </w:tc>
      </w:tr>
      <w:tr w:rsidR="0069730B" w:rsidRPr="0069730B" w:rsidTr="0069730B">
        <w:trPr>
          <w:trHeight w:val="578"/>
        </w:trPr>
        <w:tc>
          <w:tcPr>
            <w:tcW w:w="0" w:type="auto"/>
            <w:vMerge w:val="restart"/>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离、退休干部政策及服务</w:t>
            </w:r>
          </w:p>
        </w:tc>
        <w:tc>
          <w:tcPr>
            <w:tcW w:w="0" w:type="auto"/>
            <w:vMerge w:val="restar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center"/>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100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全面落实老干部政治、生活待遇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让每位老干部感受到政治上的关心、生活上的爱护</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老干部政治、生活待遇保障率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100%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&lt;80%</w:t>
            </w:r>
          </w:p>
        </w:tc>
      </w:tr>
      <w:tr w:rsidR="0069730B" w:rsidRPr="0069730B" w:rsidTr="0069730B">
        <w:trPr>
          <w:trHeight w:val="600"/>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组织老干部参加社会、文体等各项活动</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老干部日常生活活动丰富充实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举办活动次数</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宋体" w:eastAsia="宋体" w:hAnsi="宋体" w:cs="Tahoma" w:hint="eastAsia"/>
                <w:b/>
                <w:bCs/>
                <w:color w:val="000000"/>
                <w:kern w:val="0"/>
                <w:sz w:val="24"/>
                <w:szCs w:val="24"/>
              </w:rPr>
              <w:t> </w:t>
            </w:r>
          </w:p>
        </w:tc>
      </w:tr>
      <w:tr w:rsidR="0069730B" w:rsidRPr="0069730B" w:rsidTr="0069730B">
        <w:trPr>
          <w:trHeight w:val="303"/>
        </w:trPr>
        <w:tc>
          <w:tcPr>
            <w:tcW w:w="0" w:type="auto"/>
            <w:vMerge/>
            <w:tcBorders>
              <w:top w:val="nil"/>
              <w:left w:val="single" w:sz="8" w:space="0" w:color="auto"/>
              <w:bottom w:val="single" w:sz="8" w:space="0" w:color="auto"/>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vMerge/>
            <w:tcBorders>
              <w:top w:val="nil"/>
              <w:left w:val="nil"/>
              <w:bottom w:val="single" w:sz="8" w:space="0" w:color="auto"/>
              <w:right w:val="single" w:sz="8" w:space="0" w:color="000000"/>
            </w:tcBorders>
            <w:shd w:val="clear" w:color="auto" w:fill="FFFFFF"/>
            <w:vAlign w:val="center"/>
            <w:hideMark/>
          </w:tcPr>
          <w:p w:rsidR="0069730B" w:rsidRPr="0069730B" w:rsidRDefault="0069730B" w:rsidP="0069730B">
            <w:pPr>
              <w:widowControl/>
              <w:jc w:val="left"/>
              <w:rPr>
                <w:rFonts w:ascii="Tahoma" w:eastAsia="宋体" w:hAnsi="Tahoma" w:cs="Tahoma"/>
                <w:color w:val="333333"/>
                <w:kern w:val="0"/>
                <w:sz w:val="20"/>
                <w:szCs w:val="20"/>
              </w:rPr>
            </w:pP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t>加强老干</w:t>
            </w:r>
            <w:r w:rsidRPr="0069730B">
              <w:rPr>
                <w:rFonts w:ascii="仿宋" w:eastAsia="仿宋" w:hAnsi="仿宋" w:cs="Tahoma" w:hint="eastAsia"/>
                <w:b/>
                <w:bCs/>
                <w:color w:val="000000"/>
                <w:kern w:val="0"/>
                <w:sz w:val="24"/>
                <w:szCs w:val="24"/>
              </w:rPr>
              <w:lastRenderedPageBreak/>
              <w:t>部基层组织和党支部建设</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老干部日常</w:t>
            </w:r>
            <w:r w:rsidRPr="0069730B">
              <w:rPr>
                <w:rFonts w:ascii="仿宋" w:eastAsia="仿宋" w:hAnsi="仿宋" w:cs="Tahoma" w:hint="eastAsia"/>
                <w:b/>
                <w:bCs/>
                <w:color w:val="000000"/>
                <w:kern w:val="0"/>
                <w:sz w:val="24"/>
                <w:szCs w:val="24"/>
              </w:rPr>
              <w:lastRenderedPageBreak/>
              <w:t>生活活动丰富充实</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基层组织</w:t>
            </w:r>
            <w:r w:rsidRPr="0069730B">
              <w:rPr>
                <w:rFonts w:ascii="仿宋" w:eastAsia="仿宋" w:hAnsi="仿宋" w:cs="Tahoma" w:hint="eastAsia"/>
                <w:b/>
                <w:bCs/>
                <w:color w:val="000000"/>
                <w:kern w:val="0"/>
                <w:sz w:val="24"/>
                <w:szCs w:val="24"/>
              </w:rPr>
              <w:lastRenderedPageBreak/>
              <w:t>和党支部建设工作完成率</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w:t>
            </w:r>
            <w:r w:rsidRPr="0069730B">
              <w:rPr>
                <w:rFonts w:ascii="仿宋" w:eastAsia="仿宋" w:hAnsi="仿宋" w:cs="Tahoma" w:hint="eastAsia"/>
                <w:b/>
                <w:bCs/>
                <w:color w:val="000000"/>
                <w:kern w:val="0"/>
                <w:sz w:val="24"/>
                <w:szCs w:val="24"/>
              </w:rPr>
              <w:lastRenderedPageBreak/>
              <w:t>90%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w:t>
            </w:r>
            <w:r w:rsidRPr="0069730B">
              <w:rPr>
                <w:rFonts w:ascii="仿宋" w:eastAsia="仿宋" w:hAnsi="仿宋" w:cs="Tahoma" w:hint="eastAsia"/>
                <w:b/>
                <w:bCs/>
                <w:color w:val="000000"/>
                <w:kern w:val="0"/>
                <w:sz w:val="24"/>
                <w:szCs w:val="24"/>
              </w:rPr>
              <w:lastRenderedPageBreak/>
              <w:t>80%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w:t>
            </w:r>
            <w:r w:rsidRPr="0069730B">
              <w:rPr>
                <w:rFonts w:ascii="仿宋" w:eastAsia="仿宋" w:hAnsi="仿宋" w:cs="Tahoma" w:hint="eastAsia"/>
                <w:b/>
                <w:bCs/>
                <w:color w:val="000000"/>
                <w:kern w:val="0"/>
                <w:sz w:val="24"/>
                <w:szCs w:val="24"/>
              </w:rPr>
              <w:lastRenderedPageBreak/>
              <w:t>70%</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69730B" w:rsidRPr="0069730B" w:rsidRDefault="0069730B" w:rsidP="0069730B">
            <w:pPr>
              <w:widowControl/>
              <w:spacing w:line="560"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24"/>
                <w:szCs w:val="24"/>
              </w:rPr>
              <w:lastRenderedPageBreak/>
              <w:t>&lt;70%</w:t>
            </w:r>
          </w:p>
        </w:tc>
      </w:tr>
    </w:tbl>
    <w:p w:rsidR="0069730B" w:rsidRPr="0069730B" w:rsidRDefault="0069730B" w:rsidP="0069730B">
      <w:pPr>
        <w:widowControl/>
        <w:shd w:val="clear" w:color="auto" w:fill="FFFFFF"/>
        <w:spacing w:line="293" w:lineRule="atLeast"/>
        <w:ind w:firstLine="784"/>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lastRenderedPageBreak/>
        <w:t>“两项待遇”即政治待遇、生活待遇的落实，是关系离退休老同志切身利益的大事，关系到他们能否欢度晚年，也关系到社会的稳定和发展。因此，在党工委管委会的领导下，我局的离退休工作始终把“两项待遇”的落实作为工作的重点。201</w:t>
      </w:r>
      <w:r w:rsidR="00EA3C58">
        <w:rPr>
          <w:rFonts w:ascii="仿宋" w:eastAsia="仿宋" w:hAnsi="仿宋" w:cs="Tahoma" w:hint="eastAsia"/>
          <w:color w:val="000000"/>
          <w:kern w:val="0"/>
          <w:sz w:val="32"/>
          <w:szCs w:val="32"/>
        </w:rPr>
        <w:t>8</w:t>
      </w:r>
      <w:bookmarkStart w:id="0" w:name="_GoBack"/>
      <w:bookmarkEnd w:id="0"/>
      <w:r w:rsidRPr="0069730B">
        <w:rPr>
          <w:rFonts w:ascii="仿宋" w:eastAsia="仿宋" w:hAnsi="仿宋" w:cs="Tahoma" w:hint="eastAsia"/>
          <w:color w:val="000000"/>
          <w:kern w:val="0"/>
          <w:sz w:val="32"/>
          <w:szCs w:val="32"/>
        </w:rPr>
        <w:t>年财政局预算安排离退休干部书报费：2.05万元，异地安置费：0.1万元，老干部体检：1.3万元，两节慰问：3万元，春节团拜：0.96万元，征订《老人世界》：0.31万元，异地走访慰问:0.9万元,慰问老干部费用0.6万元，药费超支80万元，药费统筹11.4万元，合计100.62万元。</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六、政府采购预算情况</w:t>
      </w:r>
    </w:p>
    <w:p w:rsidR="0069730B" w:rsidRPr="0069730B" w:rsidRDefault="000555F7" w:rsidP="0069730B">
      <w:pPr>
        <w:widowControl/>
        <w:shd w:val="clear" w:color="auto" w:fill="FFFFFF"/>
        <w:spacing w:line="580" w:lineRule="atLeast"/>
        <w:ind w:firstLine="640"/>
        <w:jc w:val="left"/>
        <w:rPr>
          <w:rFonts w:ascii="Tahoma" w:eastAsia="宋体" w:hAnsi="Tahoma" w:cs="Tahoma"/>
          <w:color w:val="333333"/>
          <w:kern w:val="0"/>
          <w:sz w:val="20"/>
          <w:szCs w:val="20"/>
        </w:rPr>
      </w:pPr>
      <w:r w:rsidRPr="000555F7">
        <w:rPr>
          <w:rFonts w:ascii="仿宋" w:eastAsia="仿宋" w:hAnsi="仿宋" w:cs="Tahoma" w:hint="eastAsia"/>
          <w:color w:val="000000"/>
          <w:kern w:val="0"/>
          <w:sz w:val="32"/>
          <w:szCs w:val="32"/>
        </w:rPr>
        <w:t>我单位本年度未安排政府采购预算</w:t>
      </w:r>
      <w:r>
        <w:rPr>
          <w:rFonts w:ascii="仿宋" w:eastAsia="仿宋" w:hAnsi="仿宋" w:cs="Tahoma" w:hint="eastAsia"/>
          <w:color w:val="000000"/>
          <w:kern w:val="0"/>
          <w:sz w:val="32"/>
          <w:szCs w:val="32"/>
        </w:rPr>
        <w:t>。</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七、国有资产信息情况</w:t>
      </w:r>
    </w:p>
    <w:p w:rsidR="0069730B" w:rsidRPr="000B597D" w:rsidRDefault="0069730B" w:rsidP="00A61E6D">
      <w:pPr>
        <w:ind w:firstLineChars="200" w:firstLine="640"/>
        <w:rPr>
          <w:rFonts w:ascii="仿宋" w:eastAsia="仿宋" w:hAnsi="仿宋" w:cs="Tahoma"/>
          <w:color w:val="000000"/>
          <w:kern w:val="0"/>
          <w:sz w:val="32"/>
          <w:szCs w:val="32"/>
        </w:rPr>
      </w:pPr>
      <w:r w:rsidRPr="0069730B">
        <w:rPr>
          <w:rFonts w:ascii="仿宋" w:eastAsia="仿宋" w:hAnsi="仿宋" w:cs="Tahoma" w:hint="eastAsia"/>
          <w:color w:val="000000"/>
          <w:kern w:val="0"/>
          <w:sz w:val="32"/>
          <w:szCs w:val="32"/>
        </w:rPr>
        <w:t>2017年末，我单位固定资产总额0.78万元，其中台式电脑0.48万元，打印机0.15万元，音响0.15万元。</w:t>
      </w:r>
      <w:r w:rsidR="000B597D" w:rsidRPr="000B597D">
        <w:rPr>
          <w:rFonts w:ascii="仿宋" w:eastAsia="仿宋" w:hAnsi="仿宋" w:cs="Tahoma" w:hint="eastAsia"/>
          <w:color w:val="000000"/>
          <w:kern w:val="0"/>
          <w:sz w:val="32"/>
          <w:szCs w:val="32"/>
        </w:rPr>
        <w:t>本年度拟不购置国有资产。</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八、专业名词解释</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b w:val="0"/>
          <w:bCs w:val="0"/>
          <w:sz w:val="32"/>
          <w:szCs w:val="32"/>
        </w:rPr>
        <w:t>1、一般</w:t>
      </w:r>
      <w:r w:rsidR="006B5C1E">
        <w:rPr>
          <w:rStyle w:val="a6"/>
          <w:rFonts w:ascii="仿宋" w:eastAsia="仿宋" w:hAnsi="仿宋" w:cs="Times New Roman" w:hint="eastAsia"/>
          <w:b w:val="0"/>
          <w:bCs w:val="0"/>
          <w:sz w:val="32"/>
          <w:szCs w:val="32"/>
        </w:rPr>
        <w:t>公</w:t>
      </w:r>
      <w:r w:rsidRPr="000555F7">
        <w:rPr>
          <w:rStyle w:val="a6"/>
          <w:rFonts w:ascii="仿宋" w:eastAsia="仿宋" w:hAnsi="仿宋" w:cs="Times New Roman"/>
          <w:b w:val="0"/>
          <w:bCs w:val="0"/>
          <w:sz w:val="32"/>
          <w:szCs w:val="32"/>
        </w:rPr>
        <w:t xml:space="preserve">共预算拨款收入：指省级财政当年拨付的资金。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lastRenderedPageBreak/>
        <w:t>2</w:t>
      </w:r>
      <w:r w:rsidRPr="000555F7">
        <w:rPr>
          <w:rStyle w:val="a6"/>
          <w:rFonts w:ascii="仿宋" w:eastAsia="仿宋" w:hAnsi="仿宋" w:cs="Times New Roman"/>
          <w:b w:val="0"/>
          <w:bCs w:val="0"/>
          <w:sz w:val="32"/>
          <w:szCs w:val="32"/>
        </w:rPr>
        <w:t>、其他收入：指除上述“财政拨款收入”、“事业收入”等以外的收入。主要是按规定动用的租房 收入、存款利息收入、中国</w:t>
      </w:r>
      <w:proofErr w:type="gramStart"/>
      <w:r w:rsidRPr="000555F7">
        <w:rPr>
          <w:rStyle w:val="a6"/>
          <w:rFonts w:ascii="仿宋" w:eastAsia="仿宋" w:hAnsi="仿宋" w:cs="Times New Roman"/>
          <w:b w:val="0"/>
          <w:bCs w:val="0"/>
          <w:sz w:val="32"/>
          <w:szCs w:val="32"/>
        </w:rPr>
        <w:t>清洁发展</w:t>
      </w:r>
      <w:proofErr w:type="gramEnd"/>
      <w:r w:rsidRPr="000555F7">
        <w:rPr>
          <w:rStyle w:val="a6"/>
          <w:rFonts w:ascii="仿宋" w:eastAsia="仿宋" w:hAnsi="仿宋" w:cs="Times New Roman"/>
          <w:b w:val="0"/>
          <w:bCs w:val="0"/>
          <w:sz w:val="32"/>
          <w:szCs w:val="32"/>
        </w:rPr>
        <w:t xml:space="preserve">基金拨入的管理费等。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3</w:t>
      </w:r>
      <w:r w:rsidRPr="000555F7">
        <w:rPr>
          <w:rStyle w:val="a6"/>
          <w:rFonts w:ascii="仿宋" w:eastAsia="仿宋" w:hAnsi="仿宋" w:cs="Times New Roman"/>
          <w:b w:val="0"/>
          <w:bCs w:val="0"/>
          <w:sz w:val="32"/>
          <w:szCs w:val="32"/>
        </w:rPr>
        <w:t>、基本支出：指为保障机构正常运转、完成日常工作任务而发生的人员支出和公用支出。</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4</w:t>
      </w:r>
      <w:r w:rsidRPr="000555F7">
        <w:rPr>
          <w:rStyle w:val="a6"/>
          <w:rFonts w:ascii="仿宋" w:eastAsia="仿宋" w:hAnsi="仿宋" w:cs="Times New Roman"/>
          <w:b w:val="0"/>
          <w:bCs w:val="0"/>
          <w:sz w:val="32"/>
          <w:szCs w:val="32"/>
        </w:rPr>
        <w:t xml:space="preserve">、项目支出：指在基本支出之外为完成特定行政任务和事业发展目标所发生的支出。 </w:t>
      </w:r>
    </w:p>
    <w:p w:rsidR="000555F7" w:rsidRPr="000555F7" w:rsidRDefault="000555F7" w:rsidP="000555F7">
      <w:pPr>
        <w:pStyle w:val="a5"/>
        <w:shd w:val="clear" w:color="auto" w:fill="FFFFFF"/>
        <w:spacing w:before="0" w:beforeAutospacing="0" w:after="0" w:afterAutospacing="0" w:line="570" w:lineRule="exact"/>
        <w:ind w:firstLineChars="200" w:firstLine="640"/>
        <w:rPr>
          <w:rStyle w:val="a6"/>
          <w:rFonts w:ascii="仿宋" w:eastAsia="仿宋" w:hAnsi="仿宋" w:cs="Times New Roman"/>
          <w:b w:val="0"/>
          <w:bCs w:val="0"/>
          <w:sz w:val="32"/>
          <w:szCs w:val="32"/>
        </w:rPr>
      </w:pPr>
      <w:r w:rsidRPr="000555F7">
        <w:rPr>
          <w:rStyle w:val="a6"/>
          <w:rFonts w:ascii="仿宋" w:eastAsia="仿宋" w:hAnsi="仿宋" w:cs="Times New Roman" w:hint="eastAsia"/>
          <w:b w:val="0"/>
          <w:bCs w:val="0"/>
          <w:sz w:val="32"/>
          <w:szCs w:val="32"/>
        </w:rPr>
        <w:t>5</w:t>
      </w:r>
      <w:r w:rsidRPr="000555F7">
        <w:rPr>
          <w:rStyle w:val="a6"/>
          <w:rFonts w:ascii="仿宋" w:eastAsia="仿宋" w:hAnsi="仿宋" w:cs="Times New Roman"/>
          <w:b w:val="0"/>
          <w:bCs w:val="0"/>
          <w:sz w:val="32"/>
          <w:szCs w:val="32"/>
        </w:rPr>
        <w:t>、“三公”经费：纳入省级财政预算管理的“三公”经费，是指省级部门用财政拨款安排的因公出 国（境）费、公务用车购置及运行费和公务接待费。其中，因公出国（境）</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单位公务出国（境） 的住宿费、旅费、伙食补助费、杂费、培训费等支出；公务用车购置及运行</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单位公务用车购置 费及租用费、燃料费、维修费、过路过桥费、保险费、安全奖励费用等支出；公务接待</w:t>
      </w:r>
      <w:proofErr w:type="gramStart"/>
      <w:r w:rsidRPr="000555F7">
        <w:rPr>
          <w:rStyle w:val="a6"/>
          <w:rFonts w:ascii="仿宋" w:eastAsia="仿宋" w:hAnsi="仿宋" w:cs="Times New Roman"/>
          <w:b w:val="0"/>
          <w:bCs w:val="0"/>
          <w:sz w:val="32"/>
          <w:szCs w:val="32"/>
        </w:rPr>
        <w:t>费反映</w:t>
      </w:r>
      <w:proofErr w:type="gramEnd"/>
      <w:r w:rsidRPr="000555F7">
        <w:rPr>
          <w:rStyle w:val="a6"/>
          <w:rFonts w:ascii="仿宋" w:eastAsia="仿宋" w:hAnsi="仿宋" w:cs="Times New Roman"/>
          <w:b w:val="0"/>
          <w:bCs w:val="0"/>
          <w:sz w:val="32"/>
          <w:szCs w:val="32"/>
        </w:rPr>
        <w:t xml:space="preserve">单位按 规定开支的各类公务接待（含外宾接待）支出。 </w:t>
      </w:r>
    </w:p>
    <w:p w:rsidR="0069730B" w:rsidRPr="000555F7" w:rsidRDefault="000555F7" w:rsidP="000555F7">
      <w:pPr>
        <w:pStyle w:val="a5"/>
        <w:shd w:val="clear" w:color="auto" w:fill="FFFFFF"/>
        <w:spacing w:before="0" w:beforeAutospacing="0" w:after="0" w:afterAutospacing="0" w:line="570" w:lineRule="exact"/>
        <w:ind w:firstLineChars="200" w:firstLine="640"/>
        <w:rPr>
          <w:rFonts w:ascii="仿宋" w:eastAsia="仿宋" w:hAnsi="仿宋" w:cs="Times New Roman"/>
          <w:sz w:val="32"/>
          <w:szCs w:val="32"/>
        </w:rPr>
      </w:pPr>
      <w:r w:rsidRPr="000555F7">
        <w:rPr>
          <w:rStyle w:val="a6"/>
          <w:rFonts w:ascii="仿宋" w:eastAsia="仿宋" w:hAnsi="仿宋" w:cs="Times New Roman" w:hint="eastAsia"/>
          <w:b w:val="0"/>
          <w:bCs w:val="0"/>
          <w:sz w:val="32"/>
          <w:szCs w:val="32"/>
        </w:rPr>
        <w:t>6</w:t>
      </w:r>
      <w:r w:rsidRPr="000555F7">
        <w:rPr>
          <w:rStyle w:val="a6"/>
          <w:rFonts w:ascii="仿宋" w:eastAsia="仿宋" w:hAnsi="仿宋" w:cs="Times New Roman"/>
          <w:b w:val="0"/>
          <w:bCs w:val="0"/>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69730B" w:rsidRPr="0069730B" w:rsidRDefault="0069730B" w:rsidP="00D506C8">
      <w:pPr>
        <w:widowControl/>
        <w:shd w:val="clear" w:color="auto" w:fill="FFFFFF"/>
        <w:spacing w:line="293" w:lineRule="atLeast"/>
        <w:jc w:val="left"/>
        <w:rPr>
          <w:rFonts w:ascii="Tahoma" w:eastAsia="宋体" w:hAnsi="Tahoma" w:cs="Tahoma"/>
          <w:color w:val="333333"/>
          <w:kern w:val="0"/>
          <w:sz w:val="20"/>
          <w:szCs w:val="20"/>
        </w:rPr>
      </w:pPr>
      <w:r w:rsidRPr="0069730B">
        <w:rPr>
          <w:rFonts w:ascii="仿宋" w:eastAsia="仿宋" w:hAnsi="仿宋" w:cs="Tahoma" w:hint="eastAsia"/>
          <w:b/>
          <w:bCs/>
          <w:color w:val="000000"/>
          <w:kern w:val="0"/>
          <w:sz w:val="32"/>
          <w:szCs w:val="32"/>
        </w:rPr>
        <w:t>九、其他需说明的事项</w:t>
      </w:r>
    </w:p>
    <w:p w:rsidR="0069730B" w:rsidRPr="0069730B" w:rsidRDefault="0069730B" w:rsidP="00D506C8">
      <w:pPr>
        <w:widowControl/>
        <w:shd w:val="clear" w:color="auto" w:fill="FFFFFF"/>
        <w:spacing w:line="293" w:lineRule="atLeast"/>
        <w:ind w:firstLineChars="200" w:firstLine="640"/>
        <w:jc w:val="left"/>
        <w:rPr>
          <w:rFonts w:ascii="Tahoma" w:eastAsia="宋体" w:hAnsi="Tahoma" w:cs="Tahoma"/>
          <w:color w:val="333333"/>
          <w:kern w:val="0"/>
          <w:sz w:val="20"/>
          <w:szCs w:val="20"/>
        </w:rPr>
      </w:pPr>
      <w:r w:rsidRPr="0069730B">
        <w:rPr>
          <w:rFonts w:ascii="仿宋" w:eastAsia="仿宋" w:hAnsi="仿宋" w:cs="Tahoma" w:hint="eastAsia"/>
          <w:color w:val="000000"/>
          <w:kern w:val="0"/>
          <w:sz w:val="32"/>
          <w:szCs w:val="32"/>
        </w:rPr>
        <w:t>无其他需说明的事项。</w:t>
      </w:r>
    </w:p>
    <w:p w:rsidR="00A846F2" w:rsidRPr="0069730B" w:rsidRDefault="00A846F2"/>
    <w:sectPr w:rsidR="00A846F2" w:rsidRPr="0069730B" w:rsidSect="0008667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832" w:rsidRDefault="00773832" w:rsidP="00393735">
      <w:r>
        <w:separator/>
      </w:r>
    </w:p>
  </w:endnote>
  <w:endnote w:type="continuationSeparator" w:id="1">
    <w:p w:rsidR="00773832" w:rsidRDefault="00773832" w:rsidP="00393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832" w:rsidRDefault="00773832" w:rsidP="00393735">
      <w:r>
        <w:separator/>
      </w:r>
    </w:p>
  </w:footnote>
  <w:footnote w:type="continuationSeparator" w:id="1">
    <w:p w:rsidR="00773832" w:rsidRDefault="00773832" w:rsidP="00393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7D" w:rsidRDefault="000B597D" w:rsidP="00A61E6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730B"/>
    <w:rsid w:val="000555F7"/>
    <w:rsid w:val="0008667B"/>
    <w:rsid w:val="000B597D"/>
    <w:rsid w:val="002338B0"/>
    <w:rsid w:val="00393735"/>
    <w:rsid w:val="00474570"/>
    <w:rsid w:val="00506ED7"/>
    <w:rsid w:val="0061754E"/>
    <w:rsid w:val="0069730B"/>
    <w:rsid w:val="006B5C1E"/>
    <w:rsid w:val="00773832"/>
    <w:rsid w:val="007753DD"/>
    <w:rsid w:val="00A61E6D"/>
    <w:rsid w:val="00A70D92"/>
    <w:rsid w:val="00A846F2"/>
    <w:rsid w:val="00AC0C7E"/>
    <w:rsid w:val="00D506C8"/>
    <w:rsid w:val="00DB0924"/>
    <w:rsid w:val="00E93D48"/>
    <w:rsid w:val="00EA3C58"/>
    <w:rsid w:val="00EF3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 w:type="paragraph" w:styleId="a7">
    <w:name w:val="Document Map"/>
    <w:basedOn w:val="a"/>
    <w:link w:val="Char1"/>
    <w:uiPriority w:val="99"/>
    <w:semiHidden/>
    <w:unhideWhenUsed/>
    <w:rsid w:val="006B5C1E"/>
    <w:rPr>
      <w:rFonts w:ascii="宋体" w:eastAsia="宋体"/>
      <w:sz w:val="18"/>
      <w:szCs w:val="18"/>
    </w:rPr>
  </w:style>
  <w:style w:type="character" w:customStyle="1" w:styleId="Char1">
    <w:name w:val="文档结构图 Char"/>
    <w:basedOn w:val="a0"/>
    <w:link w:val="a7"/>
    <w:uiPriority w:val="99"/>
    <w:semiHidden/>
    <w:rsid w:val="006B5C1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735"/>
    <w:rPr>
      <w:sz w:val="18"/>
      <w:szCs w:val="18"/>
    </w:rPr>
  </w:style>
  <w:style w:type="paragraph" w:styleId="a4">
    <w:name w:val="footer"/>
    <w:basedOn w:val="a"/>
    <w:link w:val="Char0"/>
    <w:uiPriority w:val="99"/>
    <w:unhideWhenUsed/>
    <w:rsid w:val="0039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393735"/>
    <w:rPr>
      <w:sz w:val="18"/>
      <w:szCs w:val="18"/>
    </w:rPr>
  </w:style>
  <w:style w:type="paragraph" w:styleId="a5">
    <w:name w:val="Normal (Web)"/>
    <w:basedOn w:val="a"/>
    <w:rsid w:val="000555F7"/>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sid w:val="000555F7"/>
    <w:rPr>
      <w:b/>
      <w:bCs/>
    </w:rPr>
  </w:style>
</w:styles>
</file>

<file path=word/webSettings.xml><?xml version="1.0" encoding="utf-8"?>
<w:webSettings xmlns:r="http://schemas.openxmlformats.org/officeDocument/2006/relationships" xmlns:w="http://schemas.openxmlformats.org/wordprocessingml/2006/main">
  <w:divs>
    <w:div w:id="1755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Lenovo</cp:lastModifiedBy>
  <cp:revision>9</cp:revision>
  <dcterms:created xsi:type="dcterms:W3CDTF">2018-06-22T02:34:00Z</dcterms:created>
  <dcterms:modified xsi:type="dcterms:W3CDTF">2019-01-23T10:31:00Z</dcterms:modified>
</cp:coreProperties>
</file>