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D6" w:rsidRPr="008335D6" w:rsidRDefault="008335D6" w:rsidP="008335D6">
      <w:pPr>
        <w:widowControl/>
        <w:spacing w:before="161" w:after="161"/>
        <w:jc w:val="center"/>
        <w:outlineLvl w:val="0"/>
        <w:rPr>
          <w:rFonts w:ascii="宋体" w:eastAsia="宋体" w:hAnsi="宋体" w:cs="宋体"/>
          <w:b/>
          <w:bCs/>
          <w:color w:val="333333"/>
          <w:kern w:val="36"/>
          <w:sz w:val="30"/>
          <w:szCs w:val="30"/>
        </w:rPr>
      </w:pPr>
      <w:r w:rsidRPr="008335D6">
        <w:rPr>
          <w:rFonts w:ascii="宋体" w:eastAsia="宋体" w:hAnsi="宋体" w:cs="宋体" w:hint="eastAsia"/>
          <w:b/>
          <w:bCs/>
          <w:color w:val="333333"/>
          <w:kern w:val="36"/>
          <w:sz w:val="30"/>
          <w:szCs w:val="30"/>
        </w:rPr>
        <w:t>劳动局2017年预算情况</w:t>
      </w:r>
    </w:p>
    <w:p w:rsidR="008335D6" w:rsidRPr="008335D6" w:rsidRDefault="008335D6" w:rsidP="008335D6">
      <w:pPr>
        <w:widowControl/>
        <w:jc w:val="left"/>
        <w:rPr>
          <w:rFonts w:ascii="宋体" w:eastAsia="宋体" w:hAnsi="宋体" w:cs="宋体" w:hint="eastAsia"/>
          <w:color w:val="222222"/>
          <w:kern w:val="0"/>
          <w:sz w:val="24"/>
          <w:szCs w:val="24"/>
        </w:rPr>
      </w:pPr>
    </w:p>
    <w:p w:rsidR="008335D6" w:rsidRPr="008335D6" w:rsidRDefault="008335D6" w:rsidP="008335D6">
      <w:pPr>
        <w:widowControl/>
        <w:spacing w:line="580" w:lineRule="atLeast"/>
        <w:ind w:firstLine="640"/>
        <w:jc w:val="left"/>
        <w:rPr>
          <w:rFonts w:ascii="宋体" w:eastAsia="宋体" w:hAnsi="宋体" w:cs="宋体"/>
          <w:kern w:val="0"/>
          <w:sz w:val="24"/>
          <w:szCs w:val="24"/>
        </w:rPr>
      </w:pPr>
      <w:r w:rsidRPr="008335D6">
        <w:rPr>
          <w:rFonts w:ascii="宋体" w:eastAsia="宋体" w:hAnsi="宋体" w:cs="宋体" w:hint="eastAsia"/>
          <w:color w:val="000000"/>
          <w:kern w:val="0"/>
          <w:sz w:val="32"/>
          <w:szCs w:val="32"/>
        </w:rPr>
        <w:t>一、部门职责、机构设置等基本情况</w:t>
      </w:r>
    </w:p>
    <w:p w:rsidR="008335D6" w:rsidRPr="008335D6" w:rsidRDefault="008335D6" w:rsidP="008335D6">
      <w:pPr>
        <w:widowControl/>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1、部门职责：</w:t>
      </w:r>
    </w:p>
    <w:p w:rsidR="008335D6" w:rsidRPr="008335D6" w:rsidRDefault="008335D6" w:rsidP="008335D6">
      <w:pPr>
        <w:widowControl/>
        <w:ind w:firstLine="640"/>
        <w:jc w:val="left"/>
        <w:rPr>
          <w:rFonts w:ascii="宋体" w:eastAsia="宋体" w:hAnsi="宋体" w:cs="宋体"/>
          <w:color w:val="333333"/>
          <w:kern w:val="0"/>
          <w:sz w:val="32"/>
          <w:szCs w:val="32"/>
        </w:rPr>
      </w:pPr>
      <w:r w:rsidRPr="008335D6">
        <w:rPr>
          <w:rFonts w:ascii="宋体" w:eastAsia="宋体" w:hAnsi="宋体" w:cs="宋体" w:hint="eastAsia"/>
          <w:color w:val="333333"/>
          <w:kern w:val="0"/>
          <w:sz w:val="32"/>
          <w:szCs w:val="32"/>
        </w:rPr>
        <w:t>贯彻执行国家、省、市劳动和社会保障法律、法规和方针政策</w:t>
      </w:r>
      <w:r w:rsidRPr="008335D6">
        <w:rPr>
          <w:rFonts w:ascii="宋体" w:eastAsia="宋体" w:hAnsi="宋体" w:cs="宋体" w:hint="eastAsia"/>
          <w:color w:val="000000"/>
          <w:kern w:val="0"/>
          <w:sz w:val="32"/>
          <w:szCs w:val="32"/>
        </w:rPr>
        <w:t>，</w:t>
      </w:r>
      <w:r w:rsidRPr="008335D6">
        <w:rPr>
          <w:rFonts w:ascii="宋体" w:eastAsia="宋体" w:hAnsi="宋体" w:cs="宋体" w:hint="eastAsia"/>
          <w:color w:val="333333"/>
          <w:kern w:val="0"/>
          <w:sz w:val="32"/>
          <w:szCs w:val="32"/>
        </w:rPr>
        <w:t>组织实施并制定劳动事业发展规划和</w:t>
      </w:r>
      <w:hyperlink r:id="rId6" w:tgtFrame="_blank" w:history="1">
        <w:r w:rsidRPr="008335D6">
          <w:rPr>
            <w:rFonts w:ascii="宋体" w:eastAsia="宋体" w:hAnsi="宋体" w:cs="宋体" w:hint="eastAsia"/>
            <w:color w:val="333333"/>
            <w:kern w:val="0"/>
            <w:sz w:val="32"/>
            <w:szCs w:val="32"/>
          </w:rPr>
          <w:t>年度计划</w:t>
        </w:r>
      </w:hyperlink>
      <w:r w:rsidRPr="008335D6">
        <w:rPr>
          <w:rFonts w:ascii="宋体" w:eastAsia="宋体" w:hAnsi="宋体" w:cs="宋体" w:hint="eastAsia"/>
          <w:color w:val="333333"/>
          <w:kern w:val="0"/>
          <w:sz w:val="32"/>
          <w:szCs w:val="32"/>
        </w:rPr>
        <w:t>。综合管理辖区内城乡劳动力就业、流动就业；监督用人单位贯彻执行《中华人民共和国劳动法》及相关劳动法律法规；依法管理经办养老保险</w:t>
      </w:r>
      <w:r w:rsidRPr="008335D6">
        <w:rPr>
          <w:rFonts w:ascii="宋体" w:eastAsia="宋体" w:hAnsi="宋体" w:cs="宋体"/>
          <w:color w:val="333333"/>
          <w:kern w:val="0"/>
          <w:sz w:val="32"/>
          <w:szCs w:val="32"/>
        </w:rPr>
        <w:t>(</w:t>
      </w:r>
      <w:r w:rsidRPr="008335D6">
        <w:rPr>
          <w:rFonts w:ascii="宋体" w:eastAsia="宋体" w:hAnsi="宋体" w:cs="宋体" w:hint="eastAsia"/>
          <w:color w:val="333333"/>
          <w:kern w:val="0"/>
          <w:sz w:val="32"/>
          <w:szCs w:val="32"/>
        </w:rPr>
        <w:t>参保、账户管理、职工退休、退职、死亡</w:t>
      </w:r>
      <w:r w:rsidRPr="008335D6">
        <w:rPr>
          <w:rFonts w:ascii="宋体" w:eastAsia="宋体" w:hAnsi="宋体" w:cs="宋体"/>
          <w:color w:val="333333"/>
          <w:kern w:val="0"/>
          <w:sz w:val="32"/>
          <w:szCs w:val="32"/>
        </w:rPr>
        <w:t>)</w:t>
      </w:r>
      <w:r w:rsidRPr="008335D6">
        <w:rPr>
          <w:rFonts w:ascii="宋体" w:eastAsia="宋体" w:hAnsi="宋体" w:cs="宋体" w:hint="eastAsia"/>
          <w:color w:val="333333"/>
          <w:kern w:val="0"/>
          <w:sz w:val="32"/>
          <w:szCs w:val="32"/>
        </w:rPr>
        <w:t>、医保保险、工伤保险、失业保险、生育保险等手续；管理辖区内职业技能培训、职业技能考核鉴定；实施</w:t>
      </w:r>
      <w:hyperlink r:id="rId7" w:tgtFrame="_blank" w:history="1">
        <w:r w:rsidRPr="008335D6">
          <w:rPr>
            <w:rFonts w:ascii="宋体" w:eastAsia="宋体" w:hAnsi="宋体" w:cs="宋体" w:hint="eastAsia"/>
            <w:color w:val="333333"/>
            <w:kern w:val="0"/>
            <w:sz w:val="32"/>
            <w:szCs w:val="32"/>
          </w:rPr>
          <w:t>劳动预备制度</w:t>
        </w:r>
      </w:hyperlink>
      <w:r w:rsidRPr="008335D6">
        <w:rPr>
          <w:rFonts w:ascii="宋体" w:eastAsia="宋体" w:hAnsi="宋体" w:cs="宋体" w:hint="eastAsia"/>
          <w:color w:val="333333"/>
          <w:kern w:val="0"/>
          <w:sz w:val="32"/>
          <w:szCs w:val="32"/>
        </w:rPr>
        <w:t>和实施</w:t>
      </w:r>
      <w:hyperlink r:id="rId8" w:tgtFrame="_blank" w:history="1">
        <w:r w:rsidRPr="008335D6">
          <w:rPr>
            <w:rFonts w:ascii="宋体" w:eastAsia="宋体" w:hAnsi="宋体" w:cs="宋体" w:hint="eastAsia"/>
            <w:color w:val="333333"/>
            <w:kern w:val="0"/>
            <w:sz w:val="32"/>
            <w:szCs w:val="32"/>
          </w:rPr>
          <w:t>职业资格证书制度</w:t>
        </w:r>
      </w:hyperlink>
      <w:r w:rsidRPr="008335D6">
        <w:rPr>
          <w:rFonts w:ascii="宋体" w:eastAsia="宋体" w:hAnsi="宋体" w:cs="宋体" w:hint="eastAsia"/>
          <w:color w:val="333333"/>
          <w:kern w:val="0"/>
          <w:sz w:val="32"/>
          <w:szCs w:val="32"/>
        </w:rPr>
        <w:t>；管理辖区内各类</w:t>
      </w:r>
      <w:hyperlink r:id="rId9" w:tgtFrame="_blank" w:history="1">
        <w:r w:rsidRPr="008335D6">
          <w:rPr>
            <w:rFonts w:ascii="宋体" w:eastAsia="宋体" w:hAnsi="宋体" w:cs="宋体" w:hint="eastAsia"/>
            <w:color w:val="333333"/>
            <w:kern w:val="0"/>
            <w:sz w:val="32"/>
            <w:szCs w:val="32"/>
          </w:rPr>
          <w:t>企业劳动关系</w:t>
        </w:r>
      </w:hyperlink>
      <w:r w:rsidRPr="008335D6">
        <w:rPr>
          <w:rFonts w:ascii="宋体" w:eastAsia="宋体" w:hAnsi="宋体" w:cs="宋体" w:hint="eastAsia"/>
          <w:color w:val="333333"/>
          <w:kern w:val="0"/>
          <w:sz w:val="32"/>
          <w:szCs w:val="32"/>
        </w:rPr>
        <w:t>协调工作，负责辖区内企业</w:t>
      </w:r>
      <w:hyperlink r:id="rId10" w:tgtFrame="_blank" w:history="1">
        <w:r w:rsidRPr="008335D6">
          <w:rPr>
            <w:rFonts w:ascii="宋体" w:eastAsia="宋体" w:hAnsi="宋体" w:cs="宋体" w:hint="eastAsia"/>
            <w:color w:val="333333"/>
            <w:kern w:val="0"/>
            <w:sz w:val="32"/>
            <w:szCs w:val="32"/>
          </w:rPr>
          <w:t>劳动合同鉴证</w:t>
        </w:r>
      </w:hyperlink>
      <w:r w:rsidRPr="008335D6">
        <w:rPr>
          <w:rFonts w:ascii="宋体" w:eastAsia="宋体" w:hAnsi="宋体" w:cs="宋体" w:hint="eastAsia"/>
          <w:color w:val="333333"/>
          <w:kern w:val="0"/>
          <w:sz w:val="32"/>
          <w:szCs w:val="32"/>
        </w:rPr>
        <w:t>、劳动争议处理、劳动争议仲裁工作；依法对本辖区用人单位进行劳动保险、劳动安全、劳动环境、工作条件、最低工资保障、劳动合同等方面的监督检查，并对违法违规的用人单位进行查处；处理劳动关系方面的</w:t>
      </w:r>
      <w:hyperlink r:id="rId11" w:tgtFrame="_blank" w:history="1">
        <w:r w:rsidRPr="008335D6">
          <w:rPr>
            <w:rFonts w:ascii="宋体" w:eastAsia="宋体" w:hAnsi="宋体" w:cs="宋体" w:hint="eastAsia"/>
            <w:color w:val="333333"/>
            <w:kern w:val="0"/>
            <w:sz w:val="32"/>
            <w:szCs w:val="32"/>
          </w:rPr>
          <w:t>群体性突发事件</w:t>
        </w:r>
      </w:hyperlink>
      <w:r w:rsidRPr="008335D6">
        <w:rPr>
          <w:rFonts w:ascii="宋体" w:eastAsia="宋体" w:hAnsi="宋体" w:cs="宋体" w:hint="eastAsia"/>
          <w:color w:val="333333"/>
          <w:kern w:val="0"/>
          <w:sz w:val="32"/>
          <w:szCs w:val="32"/>
        </w:rPr>
        <w:t>；完成上级政府和劳动行政部门交付的任务。</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2、机构设置：唐山芦台经济开发区人事劳动和社会保障局内设科室6个，办公室、社保所、医保所、劳动就业，劳动仲裁及劳动监察；在编14人，其中机关9人（含工勤2</w:t>
      </w:r>
      <w:r w:rsidRPr="008335D6">
        <w:rPr>
          <w:rFonts w:ascii="宋体" w:eastAsia="宋体" w:hAnsi="宋体" w:cs="宋体" w:hint="eastAsia"/>
          <w:color w:val="000000"/>
          <w:kern w:val="0"/>
          <w:sz w:val="32"/>
          <w:szCs w:val="32"/>
        </w:rPr>
        <w:lastRenderedPageBreak/>
        <w:t>人）、事业4人、企业后进入1人；招聘1人，临时9人，退休11人。</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二、部门预算安排总体情况</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仿宋" w:eastAsia="仿宋" w:hAnsi="仿宋" w:cs="宋体" w:hint="eastAsia"/>
          <w:color w:val="000000"/>
          <w:kern w:val="0"/>
          <w:sz w:val="32"/>
          <w:szCs w:val="32"/>
          <w:shd w:val="clear" w:color="auto" w:fill="FFFFFF"/>
        </w:rPr>
        <w:t>1、</w:t>
      </w:r>
      <w:r w:rsidRPr="008335D6">
        <w:rPr>
          <w:rFonts w:ascii="宋体" w:eastAsia="宋体" w:hAnsi="宋体" w:cs="宋体" w:hint="eastAsia"/>
          <w:color w:val="000000"/>
          <w:kern w:val="0"/>
          <w:sz w:val="32"/>
          <w:szCs w:val="32"/>
          <w:shd w:val="clear" w:color="auto" w:fill="FFFFFF"/>
        </w:rPr>
        <w:t>收入情况：芦台经济开发区人事劳动和社会保障局2017年部门预算收入总额3102.04万元，其中，财政拨款收入3102.04万元。</w:t>
      </w:r>
    </w:p>
    <w:p w:rsidR="008335D6" w:rsidRPr="008335D6" w:rsidRDefault="008335D6" w:rsidP="008335D6">
      <w:pPr>
        <w:widowControl/>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shd w:val="clear" w:color="auto" w:fill="FFFFFF"/>
        </w:rPr>
        <w:t>2、支出情况：芦台经济开发区人事劳动和社会保障局2017年部门预算支出总额3102.04万元，其中人员经费222.93万元,公用经费13.02万元,专项经费支出2866.09万元。（包括专项经费公用10.43万元、其他行政事业单位离退休支出300万元、其他就业补助支出6万元、财政对城乡居民基本养老保险基金的补助25.82万元、其他财政对社会保险基金的补助2100万元、行政单位医疗11万元、财政对新型农村合作医疗基金的补助314.4万元、财政对城镇居民基本医疗保险基金的补助78.64万元、城乡医疗救助19.8万元）。</w:t>
      </w:r>
    </w:p>
    <w:p w:rsidR="008335D6" w:rsidRPr="008335D6" w:rsidRDefault="008335D6" w:rsidP="008335D6">
      <w:pPr>
        <w:widowControl/>
        <w:tabs>
          <w:tab w:val="left" w:pos="4865"/>
        </w:tabs>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shd w:val="clear" w:color="auto" w:fill="FFFFFF"/>
        </w:rPr>
        <w:t>3、比上年增长情况</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shd w:val="clear" w:color="auto" w:fill="FFFFFF"/>
        </w:rPr>
        <w:t>2017年部门预算较2016年增长37.92万元，全部为基本支出增长，其中人员经费增长34.29万元，原因为工资普调、险金增加；正常公用经费增长0.31万元，原因为按工资基数提取的经费增加；专项公用经费增加3.32万元。主</w:t>
      </w:r>
      <w:r w:rsidRPr="008335D6">
        <w:rPr>
          <w:rFonts w:ascii="宋体" w:eastAsia="宋体" w:hAnsi="宋体" w:cs="宋体" w:hint="eastAsia"/>
          <w:color w:val="000000"/>
          <w:kern w:val="0"/>
          <w:sz w:val="32"/>
          <w:szCs w:val="32"/>
          <w:shd w:val="clear" w:color="auto" w:fill="FFFFFF"/>
        </w:rPr>
        <w:lastRenderedPageBreak/>
        <w:t>要原因为2017年城镇居民基本医疗保险与新型农村合作医疗合并，人员增加导致。</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三、机关运行经费安排情况</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2017年我局机关运行经费安排如下：</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1、人员经费222.93万元，其中：基本工资59.78万元、津贴补贴41.48万元、奖金2.86万元、社会保障缴费14.66万元、绩效工资18.13万元、机关事业单位基本养老保险缴费40.83万元、其他工资福利支出16.06万元、退休费0.13万元、住房公积金14.48万元、住宅取暖14.52万元。</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2、公用经费13.02万元，其中：办公费0.75万元、水费0.02万元、电费1.45万元、邮电费0.92万元、差旅费2.25万元、会议费0.3万元、培训费1.81万元、公务接待费0.11万元、工会经费2.41万元、福利费1.31万元、其他商品和服务支出0.15万元、其他行政事业单位离退休支出1.54万元。</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3、公务用车运行维护费3.15万元。</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四、财政拨款“三公”经费预算情况</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2017年区财政局安排“三公经费”3.26万元，其中2017年因公出国费0万元，较2016年0万元，与上年持平；2017年公务接待费0.11万元，较2016年度预算0.14万元，减少0.03万元，原因为压缩经费支出；2017年公务车购置和</w:t>
      </w:r>
      <w:r w:rsidRPr="008335D6">
        <w:rPr>
          <w:rFonts w:ascii="宋体" w:eastAsia="宋体" w:hAnsi="宋体" w:cs="宋体" w:hint="eastAsia"/>
          <w:color w:val="000000"/>
          <w:kern w:val="0"/>
          <w:sz w:val="32"/>
          <w:szCs w:val="32"/>
        </w:rPr>
        <w:lastRenderedPageBreak/>
        <w:t>运行维护费3.15万元（购置费0万元，公务车运行费3.15万元），较2016年3.15万元，与上年持平。</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五、绩效预算信息情况</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b/>
          <w:bCs/>
          <w:color w:val="000000"/>
          <w:kern w:val="0"/>
          <w:sz w:val="32"/>
          <w:szCs w:val="32"/>
        </w:rPr>
        <w:t>1、</w:t>
      </w:r>
      <w:r w:rsidRPr="008335D6">
        <w:rPr>
          <w:rFonts w:ascii="宋体" w:eastAsia="宋体" w:hAnsi="宋体" w:cs="宋体" w:hint="eastAsia"/>
          <w:color w:val="000000"/>
          <w:kern w:val="0"/>
          <w:sz w:val="32"/>
          <w:szCs w:val="32"/>
        </w:rPr>
        <w:t>根据市政府唐政发【2016】24号《唐山市人民政府关于印发唐山市城乡居民基本医疗保险实施办法的通知》精神，确保城乡居民医疗保险顺利启动，平稳运行。</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2、</w:t>
      </w:r>
      <w:r w:rsidRPr="008335D6">
        <w:rPr>
          <w:rFonts w:ascii="宋体" w:eastAsia="宋体" w:hAnsi="宋体" w:cs="宋体" w:hint="eastAsia"/>
          <w:color w:val="000000"/>
          <w:kern w:val="0"/>
          <w:sz w:val="32"/>
          <w:szCs w:val="32"/>
        </w:rPr>
        <w:t>扩大便民服务范围，进一步扩大基本医疗保险覆盖范围，确保应保尽保。</w:t>
      </w:r>
    </w:p>
    <w:p w:rsidR="008335D6" w:rsidRPr="008335D6" w:rsidRDefault="008335D6" w:rsidP="008335D6">
      <w:pPr>
        <w:widowControl/>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3、完善待遇支付政策，切实落实各项制度保障责任，做好政策衔接，足额安排政府对城乡居民基本医疗保险参保居民的补助支出预算。</w:t>
      </w:r>
    </w:p>
    <w:p w:rsidR="008335D6" w:rsidRPr="008335D6" w:rsidRDefault="008335D6" w:rsidP="008335D6">
      <w:pPr>
        <w:widowControl/>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4、成立</w:t>
      </w:r>
      <w:r w:rsidRPr="008335D6">
        <w:rPr>
          <w:rFonts w:ascii="宋体" w:eastAsia="宋体" w:hAnsi="宋体" w:cs="宋体" w:hint="eastAsia"/>
          <w:color w:val="000000"/>
          <w:kern w:val="0"/>
          <w:sz w:val="30"/>
          <w:szCs w:val="30"/>
        </w:rPr>
        <w:t>海北镇人力资源社会保障服务所，确保8月底完成并投入使用。</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5、按时完成年度社会保险扩面、征缴、覆盖任务，特别是考核政府主要指标（企业养老扩面562人，征缴4853万元，覆盖人数14669人，城乡居民养老保险扩面13432人）。</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6、及时足额发放全年各项社保待遇（离退休养老金、丧抚待遇发放、失业保险待遇发放、工伤保险待遇发放）。</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7、按时完成社会保险费申报核定基数工作，实现应核尽核。按时完成深化机关事业养老保险制度改革工作，实现核心业务征缴发放。做好企业退休人员待遇计发调整工作。</w:t>
      </w:r>
    </w:p>
    <w:p w:rsidR="008335D6" w:rsidRPr="008335D6" w:rsidRDefault="008335D6" w:rsidP="008335D6">
      <w:pPr>
        <w:widowControl/>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lastRenderedPageBreak/>
        <w:t>8、强化制度落实，规范用工管理，保障农民工权益。</w:t>
      </w:r>
      <w:r w:rsidRPr="008335D6">
        <w:rPr>
          <w:rFonts w:ascii="宋体" w:eastAsia="宋体" w:hAnsi="宋体" w:cs="宋体" w:hint="eastAsia"/>
          <w:color w:val="000000"/>
          <w:kern w:val="0"/>
          <w:sz w:val="30"/>
          <w:szCs w:val="30"/>
        </w:rPr>
        <w:t>加大日常巡查，对发现的问题及时下达整改，确保不发生大规模的农民工讨薪事件。宣传国家法律、法规，督促企业贯彻执行，接受劳动者投诉和举报。</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根据区财政局预算精神，</w:t>
      </w:r>
      <w:r w:rsidRPr="008335D6">
        <w:rPr>
          <w:rFonts w:ascii="Calibri" w:eastAsia="宋体" w:hAnsi="Calibri" w:cs="宋体" w:hint="eastAsia"/>
          <w:color w:val="000000"/>
          <w:kern w:val="0"/>
          <w:sz w:val="30"/>
          <w:szCs w:val="30"/>
        </w:rPr>
        <w:t xml:space="preserve"> 2017</w:t>
      </w:r>
      <w:r w:rsidRPr="008335D6">
        <w:rPr>
          <w:rFonts w:ascii="宋体" w:eastAsia="宋体" w:hAnsi="宋体" w:cs="宋体" w:hint="eastAsia"/>
          <w:color w:val="000000"/>
          <w:kern w:val="0"/>
          <w:sz w:val="30"/>
          <w:szCs w:val="30"/>
        </w:rPr>
        <w:t>年我局预算专项支出</w:t>
      </w:r>
      <w:r w:rsidRPr="008335D6">
        <w:rPr>
          <w:rFonts w:ascii="Calibri" w:eastAsia="宋体" w:hAnsi="Calibri" w:cs="宋体" w:hint="eastAsia"/>
          <w:color w:val="000000"/>
          <w:kern w:val="0"/>
          <w:sz w:val="30"/>
          <w:szCs w:val="30"/>
        </w:rPr>
        <w:t>2866.09</w:t>
      </w:r>
      <w:r w:rsidRPr="008335D6">
        <w:rPr>
          <w:rFonts w:ascii="宋体" w:eastAsia="宋体" w:hAnsi="宋体" w:cs="宋体" w:hint="eastAsia"/>
          <w:color w:val="000000"/>
          <w:kern w:val="0"/>
          <w:sz w:val="30"/>
          <w:szCs w:val="30"/>
        </w:rPr>
        <w:t>万元，安排如下：</w:t>
      </w:r>
    </w:p>
    <w:p w:rsidR="008335D6" w:rsidRPr="008335D6" w:rsidRDefault="008335D6" w:rsidP="008335D6">
      <w:pPr>
        <w:widowControl/>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   1</w:t>
      </w:r>
      <w:r w:rsidRPr="008335D6">
        <w:rPr>
          <w:rFonts w:ascii="宋体" w:eastAsia="宋体" w:hAnsi="宋体" w:cs="宋体" w:hint="eastAsia"/>
          <w:color w:val="000000"/>
          <w:kern w:val="0"/>
          <w:sz w:val="30"/>
          <w:szCs w:val="30"/>
        </w:rPr>
        <w:t>、安排城镇居民基本医疗保险补贴</w:t>
      </w:r>
      <w:r w:rsidRPr="008335D6">
        <w:rPr>
          <w:rFonts w:ascii="Calibri" w:eastAsia="宋体" w:hAnsi="Calibri" w:cs="宋体" w:hint="eastAsia"/>
          <w:color w:val="000000"/>
          <w:kern w:val="0"/>
          <w:sz w:val="30"/>
          <w:szCs w:val="30"/>
        </w:rPr>
        <w:t>78.64</w:t>
      </w:r>
      <w:r w:rsidRPr="008335D6">
        <w:rPr>
          <w:rFonts w:ascii="宋体" w:eastAsia="宋体" w:hAnsi="宋体" w:cs="宋体" w:hint="eastAsia"/>
          <w:color w:val="000000"/>
          <w:kern w:val="0"/>
          <w:sz w:val="30"/>
          <w:szCs w:val="30"/>
        </w:rPr>
        <w:t>万元，其中根据冀人社字【</w:t>
      </w:r>
      <w:r w:rsidRPr="008335D6">
        <w:rPr>
          <w:rFonts w:ascii="Calibri" w:eastAsia="宋体" w:hAnsi="Calibri" w:cs="宋体" w:hint="eastAsia"/>
          <w:color w:val="000000"/>
          <w:kern w:val="0"/>
          <w:sz w:val="30"/>
          <w:szCs w:val="30"/>
        </w:rPr>
        <w:t>2015</w:t>
      </w:r>
      <w:r w:rsidRPr="008335D6">
        <w:rPr>
          <w:rFonts w:ascii="宋体" w:eastAsia="宋体" w:hAnsi="宋体" w:cs="宋体" w:hint="eastAsia"/>
          <w:color w:val="000000"/>
          <w:kern w:val="0"/>
          <w:sz w:val="30"/>
          <w:szCs w:val="30"/>
        </w:rPr>
        <w:t>】</w:t>
      </w:r>
      <w:r w:rsidRPr="008335D6">
        <w:rPr>
          <w:rFonts w:ascii="Calibri" w:eastAsia="宋体" w:hAnsi="Calibri" w:cs="宋体" w:hint="eastAsia"/>
          <w:color w:val="000000"/>
          <w:kern w:val="0"/>
          <w:sz w:val="30"/>
          <w:szCs w:val="30"/>
        </w:rPr>
        <w:t>79</w:t>
      </w:r>
      <w:r w:rsidRPr="008335D6">
        <w:rPr>
          <w:rFonts w:ascii="宋体" w:eastAsia="宋体" w:hAnsi="宋体" w:cs="宋体" w:hint="eastAsia"/>
          <w:color w:val="000000"/>
          <w:kern w:val="0"/>
          <w:sz w:val="30"/>
          <w:szCs w:val="30"/>
        </w:rPr>
        <w:t>号的通知</w:t>
      </w:r>
      <w:r w:rsidRPr="008335D6">
        <w:rPr>
          <w:rFonts w:ascii="Calibri" w:eastAsia="宋体" w:hAnsi="Calibri" w:cs="宋体" w:hint="eastAsia"/>
          <w:color w:val="000000"/>
          <w:kern w:val="0"/>
          <w:sz w:val="30"/>
          <w:szCs w:val="30"/>
        </w:rPr>
        <w:t>,</w:t>
      </w:r>
      <w:r w:rsidRPr="008335D6">
        <w:rPr>
          <w:rFonts w:ascii="宋体" w:eastAsia="宋体" w:hAnsi="宋体" w:cs="宋体" w:hint="eastAsia"/>
          <w:color w:val="000000"/>
          <w:kern w:val="0"/>
          <w:sz w:val="30"/>
          <w:szCs w:val="30"/>
        </w:rPr>
        <w:t>预计享受补助人数</w:t>
      </w:r>
      <w:r w:rsidRPr="008335D6">
        <w:rPr>
          <w:rFonts w:ascii="Calibri" w:eastAsia="宋体" w:hAnsi="Calibri" w:cs="宋体" w:hint="eastAsia"/>
          <w:color w:val="000000"/>
          <w:kern w:val="0"/>
          <w:sz w:val="30"/>
          <w:szCs w:val="30"/>
        </w:rPr>
        <w:t>4100</w:t>
      </w:r>
      <w:r w:rsidRPr="008335D6">
        <w:rPr>
          <w:rFonts w:ascii="宋体" w:eastAsia="宋体" w:hAnsi="宋体" w:cs="宋体" w:hint="eastAsia"/>
          <w:color w:val="000000"/>
          <w:kern w:val="0"/>
          <w:sz w:val="30"/>
          <w:szCs w:val="30"/>
        </w:rPr>
        <w:t>人，每人补助</w:t>
      </w:r>
      <w:r w:rsidRPr="008335D6">
        <w:rPr>
          <w:rFonts w:ascii="Calibri" w:eastAsia="宋体" w:hAnsi="Calibri" w:cs="宋体" w:hint="eastAsia"/>
          <w:color w:val="000000"/>
          <w:kern w:val="0"/>
          <w:sz w:val="30"/>
          <w:szCs w:val="30"/>
        </w:rPr>
        <w:t>176</w:t>
      </w:r>
      <w:r w:rsidRPr="008335D6">
        <w:rPr>
          <w:rFonts w:ascii="宋体" w:eastAsia="宋体" w:hAnsi="宋体" w:cs="宋体" w:hint="eastAsia"/>
          <w:color w:val="000000"/>
          <w:kern w:val="0"/>
          <w:sz w:val="30"/>
          <w:szCs w:val="30"/>
        </w:rPr>
        <w:t>元；根据冀财社【</w:t>
      </w:r>
      <w:r w:rsidRPr="008335D6">
        <w:rPr>
          <w:rFonts w:ascii="Calibri" w:eastAsia="宋体" w:hAnsi="Calibri" w:cs="宋体" w:hint="eastAsia"/>
          <w:color w:val="000000"/>
          <w:kern w:val="0"/>
          <w:sz w:val="30"/>
          <w:szCs w:val="30"/>
        </w:rPr>
        <w:t>2016</w:t>
      </w:r>
      <w:r w:rsidRPr="008335D6">
        <w:rPr>
          <w:rFonts w:ascii="宋体" w:eastAsia="宋体" w:hAnsi="宋体" w:cs="宋体" w:hint="eastAsia"/>
          <w:color w:val="000000"/>
          <w:kern w:val="0"/>
          <w:sz w:val="30"/>
          <w:szCs w:val="30"/>
        </w:rPr>
        <w:t>】</w:t>
      </w:r>
      <w:r w:rsidRPr="008335D6">
        <w:rPr>
          <w:rFonts w:ascii="Calibri" w:eastAsia="宋体" w:hAnsi="Calibri" w:cs="宋体" w:hint="eastAsia"/>
          <w:color w:val="000000"/>
          <w:kern w:val="0"/>
          <w:sz w:val="30"/>
          <w:szCs w:val="30"/>
        </w:rPr>
        <w:t>89</w:t>
      </w:r>
      <w:r w:rsidRPr="008335D6">
        <w:rPr>
          <w:rFonts w:ascii="宋体" w:eastAsia="宋体" w:hAnsi="宋体" w:cs="宋体" w:hint="eastAsia"/>
          <w:color w:val="000000"/>
          <w:kern w:val="0"/>
          <w:sz w:val="30"/>
          <w:szCs w:val="30"/>
        </w:rPr>
        <w:t>号的通知，预计享受补助人数</w:t>
      </w:r>
      <w:r w:rsidRPr="008335D6">
        <w:rPr>
          <w:rFonts w:ascii="Calibri" w:eastAsia="宋体" w:hAnsi="Calibri" w:cs="宋体" w:hint="eastAsia"/>
          <w:color w:val="000000"/>
          <w:kern w:val="0"/>
          <w:sz w:val="30"/>
          <w:szCs w:val="30"/>
        </w:rPr>
        <w:t>360</w:t>
      </w:r>
      <w:r w:rsidRPr="008335D6">
        <w:rPr>
          <w:rFonts w:ascii="宋体" w:eastAsia="宋体" w:hAnsi="宋体" w:cs="宋体" w:hint="eastAsia"/>
          <w:color w:val="000000"/>
          <w:kern w:val="0"/>
          <w:sz w:val="30"/>
          <w:szCs w:val="30"/>
        </w:rPr>
        <w:t>人，每人</w:t>
      </w:r>
      <w:r w:rsidRPr="008335D6">
        <w:rPr>
          <w:rFonts w:ascii="Calibri" w:eastAsia="宋体" w:hAnsi="Calibri" w:cs="宋体" w:hint="eastAsia"/>
          <w:color w:val="000000"/>
          <w:kern w:val="0"/>
          <w:sz w:val="30"/>
          <w:szCs w:val="30"/>
        </w:rPr>
        <w:t>180</w:t>
      </w:r>
      <w:r w:rsidRPr="008335D6">
        <w:rPr>
          <w:rFonts w:ascii="宋体" w:eastAsia="宋体" w:hAnsi="宋体" w:cs="宋体" w:hint="eastAsia"/>
          <w:color w:val="000000"/>
          <w:kern w:val="0"/>
          <w:sz w:val="30"/>
          <w:szCs w:val="30"/>
        </w:rPr>
        <w:t>元的补助，确保符合条件的参保人员及时足额享受补助。</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2</w:t>
      </w:r>
      <w:r w:rsidRPr="008335D6">
        <w:rPr>
          <w:rFonts w:ascii="宋体" w:eastAsia="宋体" w:hAnsi="宋体" w:cs="宋体" w:hint="eastAsia"/>
          <w:color w:val="000000"/>
          <w:kern w:val="0"/>
          <w:sz w:val="30"/>
          <w:szCs w:val="30"/>
        </w:rPr>
        <w:t>、安排新农合资金补助</w:t>
      </w:r>
      <w:r w:rsidRPr="008335D6">
        <w:rPr>
          <w:rFonts w:ascii="Calibri" w:eastAsia="宋体" w:hAnsi="Calibri" w:cs="宋体" w:hint="eastAsia"/>
          <w:color w:val="000000"/>
          <w:kern w:val="0"/>
          <w:sz w:val="30"/>
          <w:szCs w:val="30"/>
        </w:rPr>
        <w:t>314.4</w:t>
      </w:r>
      <w:r w:rsidRPr="008335D6">
        <w:rPr>
          <w:rFonts w:ascii="宋体" w:eastAsia="宋体" w:hAnsi="宋体" w:cs="宋体" w:hint="eastAsia"/>
          <w:color w:val="000000"/>
          <w:kern w:val="0"/>
          <w:sz w:val="30"/>
          <w:szCs w:val="30"/>
        </w:rPr>
        <w:t>万元，按参合人数</w:t>
      </w:r>
      <w:r w:rsidRPr="008335D6">
        <w:rPr>
          <w:rFonts w:ascii="Calibri" w:eastAsia="宋体" w:hAnsi="Calibri" w:cs="宋体" w:hint="eastAsia"/>
          <w:color w:val="000000"/>
          <w:kern w:val="0"/>
          <w:sz w:val="30"/>
          <w:szCs w:val="30"/>
        </w:rPr>
        <w:t>24000</w:t>
      </w:r>
      <w:r w:rsidRPr="008335D6">
        <w:rPr>
          <w:rFonts w:ascii="宋体" w:eastAsia="宋体" w:hAnsi="宋体" w:cs="宋体" w:hint="eastAsia"/>
          <w:color w:val="000000"/>
          <w:kern w:val="0"/>
          <w:sz w:val="30"/>
          <w:szCs w:val="30"/>
        </w:rPr>
        <w:t>人，每人</w:t>
      </w:r>
      <w:r w:rsidRPr="008335D6">
        <w:rPr>
          <w:rFonts w:ascii="Calibri" w:eastAsia="宋体" w:hAnsi="Calibri" w:cs="宋体" w:hint="eastAsia"/>
          <w:color w:val="000000"/>
          <w:kern w:val="0"/>
          <w:sz w:val="30"/>
          <w:szCs w:val="30"/>
        </w:rPr>
        <w:t>131</w:t>
      </w:r>
      <w:r w:rsidRPr="008335D6">
        <w:rPr>
          <w:rFonts w:ascii="宋体" w:eastAsia="宋体" w:hAnsi="宋体" w:cs="宋体" w:hint="eastAsia"/>
          <w:color w:val="000000"/>
          <w:kern w:val="0"/>
          <w:sz w:val="30"/>
          <w:szCs w:val="30"/>
        </w:rPr>
        <w:t>元的配套资金，确保资金按时足额发放。</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3</w:t>
      </w:r>
      <w:r w:rsidRPr="008335D6">
        <w:rPr>
          <w:rFonts w:ascii="宋体" w:eastAsia="宋体" w:hAnsi="宋体" w:cs="宋体" w:hint="eastAsia"/>
          <w:color w:val="000000"/>
          <w:kern w:val="0"/>
          <w:sz w:val="30"/>
          <w:szCs w:val="30"/>
        </w:rPr>
        <w:t>、安排对行政社会保险基金补贴</w:t>
      </w:r>
      <w:r w:rsidRPr="008335D6">
        <w:rPr>
          <w:rFonts w:ascii="Calibri" w:eastAsia="宋体" w:hAnsi="Calibri" w:cs="宋体" w:hint="eastAsia"/>
          <w:color w:val="000000"/>
          <w:kern w:val="0"/>
          <w:sz w:val="30"/>
          <w:szCs w:val="30"/>
        </w:rPr>
        <w:t>2100</w:t>
      </w:r>
      <w:r w:rsidRPr="008335D6">
        <w:rPr>
          <w:rFonts w:ascii="宋体" w:eastAsia="宋体" w:hAnsi="宋体" w:cs="宋体" w:hint="eastAsia"/>
          <w:color w:val="000000"/>
          <w:kern w:val="0"/>
          <w:sz w:val="30"/>
          <w:szCs w:val="30"/>
        </w:rPr>
        <w:t>万，确保</w:t>
      </w:r>
      <w:r w:rsidRPr="008335D6">
        <w:rPr>
          <w:rFonts w:ascii="Calibri" w:eastAsia="宋体" w:hAnsi="Calibri" w:cs="宋体" w:hint="eastAsia"/>
          <w:color w:val="000000"/>
          <w:kern w:val="0"/>
          <w:sz w:val="30"/>
          <w:szCs w:val="30"/>
        </w:rPr>
        <w:t>100%</w:t>
      </w:r>
      <w:r w:rsidRPr="008335D6">
        <w:rPr>
          <w:rFonts w:ascii="宋体" w:eastAsia="宋体" w:hAnsi="宋体" w:cs="宋体" w:hint="eastAsia"/>
          <w:color w:val="000000"/>
          <w:kern w:val="0"/>
          <w:sz w:val="30"/>
          <w:szCs w:val="30"/>
        </w:rPr>
        <w:t>足额及时发放。</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4</w:t>
      </w:r>
      <w:r w:rsidRPr="008335D6">
        <w:rPr>
          <w:rFonts w:ascii="宋体" w:eastAsia="宋体" w:hAnsi="宋体" w:cs="宋体" w:hint="eastAsia"/>
          <w:color w:val="000000"/>
          <w:kern w:val="0"/>
          <w:sz w:val="30"/>
          <w:szCs w:val="30"/>
        </w:rPr>
        <w:t>、安排建国前老工人药费</w:t>
      </w:r>
      <w:r w:rsidRPr="008335D6">
        <w:rPr>
          <w:rFonts w:ascii="Calibri" w:eastAsia="宋体" w:hAnsi="Calibri" w:cs="宋体" w:hint="eastAsia"/>
          <w:color w:val="000000"/>
          <w:kern w:val="0"/>
          <w:sz w:val="30"/>
          <w:szCs w:val="30"/>
        </w:rPr>
        <w:t>8</w:t>
      </w:r>
      <w:r w:rsidRPr="008335D6">
        <w:rPr>
          <w:rFonts w:ascii="宋体" w:eastAsia="宋体" w:hAnsi="宋体" w:cs="宋体" w:hint="eastAsia"/>
          <w:color w:val="000000"/>
          <w:kern w:val="0"/>
          <w:sz w:val="30"/>
          <w:szCs w:val="30"/>
        </w:rPr>
        <w:t>万，及药费超支</w:t>
      </w:r>
      <w:r w:rsidRPr="008335D6">
        <w:rPr>
          <w:rFonts w:ascii="Calibri" w:eastAsia="宋体" w:hAnsi="Calibri" w:cs="宋体" w:hint="eastAsia"/>
          <w:color w:val="000000"/>
          <w:kern w:val="0"/>
          <w:sz w:val="30"/>
          <w:szCs w:val="30"/>
        </w:rPr>
        <w:t>3</w:t>
      </w:r>
      <w:r w:rsidRPr="008335D6">
        <w:rPr>
          <w:rFonts w:ascii="宋体" w:eastAsia="宋体" w:hAnsi="宋体" w:cs="宋体" w:hint="eastAsia"/>
          <w:color w:val="000000"/>
          <w:kern w:val="0"/>
          <w:sz w:val="30"/>
          <w:szCs w:val="30"/>
        </w:rPr>
        <w:t>万元，根据实际情况据实结算，做到专款专用。</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5</w:t>
      </w:r>
      <w:r w:rsidRPr="008335D6">
        <w:rPr>
          <w:rFonts w:ascii="宋体" w:eastAsia="宋体" w:hAnsi="宋体" w:cs="宋体" w:hint="eastAsia"/>
          <w:color w:val="000000"/>
          <w:kern w:val="0"/>
          <w:sz w:val="30"/>
          <w:szCs w:val="30"/>
        </w:rPr>
        <w:t>、安排</w:t>
      </w:r>
      <w:r w:rsidRPr="008335D6">
        <w:rPr>
          <w:rFonts w:ascii="Calibri" w:eastAsia="宋体" w:hAnsi="Calibri" w:cs="宋体" w:hint="eastAsia"/>
          <w:color w:val="000000"/>
          <w:kern w:val="0"/>
          <w:sz w:val="30"/>
          <w:szCs w:val="30"/>
        </w:rPr>
        <w:t>2003</w:t>
      </w:r>
      <w:r w:rsidRPr="008335D6">
        <w:rPr>
          <w:rFonts w:ascii="宋体" w:eastAsia="宋体" w:hAnsi="宋体" w:cs="宋体" w:hint="eastAsia"/>
          <w:color w:val="000000"/>
          <w:kern w:val="0"/>
          <w:sz w:val="30"/>
          <w:szCs w:val="30"/>
        </w:rPr>
        <w:t>年以前退休人员生活补贴</w:t>
      </w:r>
      <w:r w:rsidRPr="008335D6">
        <w:rPr>
          <w:rFonts w:ascii="Calibri" w:eastAsia="宋体" w:hAnsi="Calibri" w:cs="宋体" w:hint="eastAsia"/>
          <w:color w:val="000000"/>
          <w:kern w:val="0"/>
          <w:sz w:val="30"/>
          <w:szCs w:val="30"/>
        </w:rPr>
        <w:t>300</w:t>
      </w:r>
      <w:r w:rsidRPr="008335D6">
        <w:rPr>
          <w:rFonts w:ascii="宋体" w:eastAsia="宋体" w:hAnsi="宋体" w:cs="宋体" w:hint="eastAsia"/>
          <w:color w:val="000000"/>
          <w:kern w:val="0"/>
          <w:sz w:val="30"/>
          <w:szCs w:val="30"/>
        </w:rPr>
        <w:t>万元，确保符合领取待遇条件的人员按时足额领取。</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6、安排新农合低保、五保户等补助19.8万元、城乡养老保险补贴25.82万元，农保代办保人员手续费0.92万元。根据芦</w:t>
      </w:r>
      <w:r w:rsidRPr="008335D6">
        <w:rPr>
          <w:rFonts w:ascii="宋体" w:eastAsia="宋体" w:hAnsi="宋体" w:cs="宋体" w:hint="eastAsia"/>
          <w:color w:val="000000"/>
          <w:kern w:val="0"/>
          <w:sz w:val="30"/>
          <w:szCs w:val="30"/>
        </w:rPr>
        <w:lastRenderedPageBreak/>
        <w:t>管办发【2015】3号、芦管字【2012】17号、2017年低保户预计人数及每参保一人一元的补助，足额据实发放。</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7、安排再就业补助金6万元，根据唐财社【2012】28号文件精神，按照不低于经常性一般预算收入1%比例足额安排就业专项资金。</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0"/>
          <w:szCs w:val="30"/>
        </w:rPr>
        <w:t>8、安排新农合经费及网络维护费3.8万元，根据市政府对新农合工作有关文件精神按参合人数，每人1元的标准安排工作经费。</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9</w:t>
      </w:r>
      <w:r w:rsidRPr="008335D6">
        <w:rPr>
          <w:rFonts w:ascii="宋体" w:eastAsia="宋体" w:hAnsi="宋体" w:cs="宋体" w:hint="eastAsia"/>
          <w:color w:val="000000"/>
          <w:kern w:val="0"/>
          <w:sz w:val="30"/>
          <w:szCs w:val="30"/>
        </w:rPr>
        <w:t>、安排督导下基层执法等工作经费</w:t>
      </w:r>
      <w:r w:rsidRPr="008335D6">
        <w:rPr>
          <w:rFonts w:ascii="Calibri" w:eastAsia="宋体" w:hAnsi="Calibri" w:cs="宋体" w:hint="eastAsia"/>
          <w:color w:val="000000"/>
          <w:kern w:val="0"/>
          <w:sz w:val="30"/>
          <w:szCs w:val="30"/>
        </w:rPr>
        <w:t>2</w:t>
      </w:r>
      <w:r w:rsidRPr="008335D6">
        <w:rPr>
          <w:rFonts w:ascii="宋体" w:eastAsia="宋体" w:hAnsi="宋体" w:cs="宋体" w:hint="eastAsia"/>
          <w:color w:val="000000"/>
          <w:kern w:val="0"/>
          <w:sz w:val="30"/>
          <w:szCs w:val="30"/>
        </w:rPr>
        <w:t>万元，城镇居民医保软件维护费</w:t>
      </w:r>
      <w:r w:rsidRPr="008335D6">
        <w:rPr>
          <w:rFonts w:ascii="Calibri" w:eastAsia="宋体" w:hAnsi="Calibri" w:cs="宋体" w:hint="eastAsia"/>
          <w:color w:val="000000"/>
          <w:kern w:val="0"/>
          <w:sz w:val="30"/>
          <w:szCs w:val="30"/>
        </w:rPr>
        <w:t>0.5</w:t>
      </w:r>
      <w:r w:rsidRPr="008335D6">
        <w:rPr>
          <w:rFonts w:ascii="宋体" w:eastAsia="宋体" w:hAnsi="宋体" w:cs="宋体" w:hint="eastAsia"/>
          <w:color w:val="000000"/>
          <w:kern w:val="0"/>
          <w:sz w:val="30"/>
          <w:szCs w:val="30"/>
        </w:rPr>
        <w:t>万元。</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10</w:t>
      </w:r>
      <w:r w:rsidRPr="008335D6">
        <w:rPr>
          <w:rFonts w:ascii="宋体" w:eastAsia="宋体" w:hAnsi="宋体" w:cs="宋体" w:hint="eastAsia"/>
          <w:color w:val="000000"/>
          <w:kern w:val="0"/>
          <w:sz w:val="30"/>
          <w:szCs w:val="30"/>
        </w:rPr>
        <w:t>、安排村卫生室网络资费</w:t>
      </w:r>
      <w:r w:rsidRPr="008335D6">
        <w:rPr>
          <w:rFonts w:ascii="Calibri" w:eastAsia="宋体" w:hAnsi="Calibri" w:cs="宋体" w:hint="eastAsia"/>
          <w:color w:val="000000"/>
          <w:kern w:val="0"/>
          <w:sz w:val="30"/>
          <w:szCs w:val="30"/>
        </w:rPr>
        <w:t>1.53</w:t>
      </w:r>
      <w:r w:rsidRPr="008335D6">
        <w:rPr>
          <w:rFonts w:ascii="宋体" w:eastAsia="宋体" w:hAnsi="宋体" w:cs="宋体" w:hint="eastAsia"/>
          <w:color w:val="000000"/>
          <w:kern w:val="0"/>
          <w:sz w:val="30"/>
          <w:szCs w:val="30"/>
        </w:rPr>
        <w:t>万元，根据协议</w:t>
      </w:r>
      <w:r w:rsidRPr="008335D6">
        <w:rPr>
          <w:rFonts w:ascii="Calibri" w:eastAsia="宋体" w:hAnsi="Calibri" w:cs="宋体" w:hint="eastAsia"/>
          <w:color w:val="000000"/>
          <w:kern w:val="0"/>
          <w:sz w:val="30"/>
          <w:szCs w:val="30"/>
        </w:rPr>
        <w:t>15</w:t>
      </w:r>
      <w:r w:rsidRPr="008335D6">
        <w:rPr>
          <w:rFonts w:ascii="宋体" w:eastAsia="宋体" w:hAnsi="宋体" w:cs="宋体" w:hint="eastAsia"/>
          <w:color w:val="000000"/>
          <w:kern w:val="0"/>
          <w:sz w:val="30"/>
          <w:szCs w:val="30"/>
        </w:rPr>
        <w:t>个村卫生室</w:t>
      </w:r>
      <w:r w:rsidRPr="008335D6">
        <w:rPr>
          <w:rFonts w:ascii="Calibri" w:eastAsia="宋体" w:hAnsi="Calibri" w:cs="宋体" w:hint="eastAsia"/>
          <w:color w:val="000000"/>
          <w:kern w:val="0"/>
          <w:sz w:val="30"/>
          <w:szCs w:val="30"/>
        </w:rPr>
        <w:t>*</w:t>
      </w:r>
      <w:r w:rsidRPr="008335D6">
        <w:rPr>
          <w:rFonts w:ascii="宋体" w:eastAsia="宋体" w:hAnsi="宋体" w:cs="宋体" w:hint="eastAsia"/>
          <w:color w:val="000000"/>
          <w:kern w:val="0"/>
          <w:sz w:val="30"/>
          <w:szCs w:val="30"/>
        </w:rPr>
        <w:t>每月资费</w:t>
      </w:r>
      <w:r w:rsidRPr="008335D6">
        <w:rPr>
          <w:rFonts w:ascii="Calibri" w:eastAsia="宋体" w:hAnsi="Calibri" w:cs="宋体" w:hint="eastAsia"/>
          <w:color w:val="000000"/>
          <w:kern w:val="0"/>
          <w:sz w:val="30"/>
          <w:szCs w:val="30"/>
        </w:rPr>
        <w:t>79*12</w:t>
      </w:r>
      <w:r w:rsidRPr="008335D6">
        <w:rPr>
          <w:rFonts w:ascii="宋体" w:eastAsia="宋体" w:hAnsi="宋体" w:cs="宋体" w:hint="eastAsia"/>
          <w:color w:val="000000"/>
          <w:kern w:val="0"/>
          <w:sz w:val="30"/>
          <w:szCs w:val="30"/>
        </w:rPr>
        <w:t>个月合计</w:t>
      </w:r>
      <w:r w:rsidRPr="008335D6">
        <w:rPr>
          <w:rFonts w:ascii="Calibri" w:eastAsia="宋体" w:hAnsi="Calibri" w:cs="宋体" w:hint="eastAsia"/>
          <w:color w:val="000000"/>
          <w:kern w:val="0"/>
          <w:sz w:val="30"/>
          <w:szCs w:val="30"/>
        </w:rPr>
        <w:t>14220</w:t>
      </w:r>
      <w:r w:rsidRPr="008335D6">
        <w:rPr>
          <w:rFonts w:ascii="宋体" w:eastAsia="宋体" w:hAnsi="宋体" w:cs="宋体" w:hint="eastAsia"/>
          <w:color w:val="000000"/>
          <w:kern w:val="0"/>
          <w:sz w:val="30"/>
          <w:szCs w:val="30"/>
        </w:rPr>
        <w:t>，一个卫生室</w:t>
      </w:r>
      <w:r w:rsidRPr="008335D6">
        <w:rPr>
          <w:rFonts w:ascii="Calibri" w:eastAsia="宋体" w:hAnsi="Calibri" w:cs="宋体" w:hint="eastAsia"/>
          <w:color w:val="000000"/>
          <w:kern w:val="0"/>
          <w:sz w:val="30"/>
          <w:szCs w:val="30"/>
        </w:rPr>
        <w:t>90*12</w:t>
      </w:r>
      <w:r w:rsidRPr="008335D6">
        <w:rPr>
          <w:rFonts w:ascii="宋体" w:eastAsia="宋体" w:hAnsi="宋体" w:cs="宋体" w:hint="eastAsia"/>
          <w:color w:val="000000"/>
          <w:kern w:val="0"/>
          <w:sz w:val="30"/>
          <w:szCs w:val="30"/>
        </w:rPr>
        <w:t>个月合计</w:t>
      </w:r>
      <w:r w:rsidRPr="008335D6">
        <w:rPr>
          <w:rFonts w:ascii="Calibri" w:eastAsia="宋体" w:hAnsi="Calibri" w:cs="宋体" w:hint="eastAsia"/>
          <w:color w:val="000000"/>
          <w:kern w:val="0"/>
          <w:sz w:val="30"/>
          <w:szCs w:val="30"/>
        </w:rPr>
        <w:t>1080</w:t>
      </w:r>
      <w:r w:rsidRPr="008335D6">
        <w:rPr>
          <w:rFonts w:ascii="宋体" w:eastAsia="宋体" w:hAnsi="宋体" w:cs="宋体" w:hint="eastAsia"/>
          <w:color w:val="000000"/>
          <w:kern w:val="0"/>
          <w:sz w:val="30"/>
          <w:szCs w:val="30"/>
        </w:rPr>
        <w:t>。</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11</w:t>
      </w:r>
      <w:r w:rsidRPr="008335D6">
        <w:rPr>
          <w:rFonts w:ascii="宋体" w:eastAsia="宋体" w:hAnsi="宋体" w:cs="宋体" w:hint="eastAsia"/>
          <w:color w:val="000000"/>
          <w:kern w:val="0"/>
          <w:sz w:val="30"/>
          <w:szCs w:val="30"/>
        </w:rPr>
        <w:t>、安排公益岗生育险</w:t>
      </w:r>
      <w:r w:rsidRPr="008335D6">
        <w:rPr>
          <w:rFonts w:ascii="Calibri" w:eastAsia="宋体" w:hAnsi="Calibri" w:cs="宋体" w:hint="eastAsia"/>
          <w:color w:val="000000"/>
          <w:kern w:val="0"/>
          <w:sz w:val="30"/>
          <w:szCs w:val="30"/>
        </w:rPr>
        <w:t>1.6</w:t>
      </w:r>
      <w:r w:rsidRPr="008335D6">
        <w:rPr>
          <w:rFonts w:ascii="宋体" w:eastAsia="宋体" w:hAnsi="宋体" w:cs="宋体" w:hint="eastAsia"/>
          <w:color w:val="000000"/>
          <w:kern w:val="0"/>
          <w:sz w:val="30"/>
          <w:szCs w:val="30"/>
        </w:rPr>
        <w:t>万元，根据唐财社【</w:t>
      </w:r>
      <w:r w:rsidRPr="008335D6">
        <w:rPr>
          <w:rFonts w:ascii="Calibri" w:eastAsia="宋体" w:hAnsi="Calibri" w:cs="宋体" w:hint="eastAsia"/>
          <w:color w:val="000000"/>
          <w:kern w:val="0"/>
          <w:sz w:val="30"/>
          <w:szCs w:val="30"/>
        </w:rPr>
        <w:t>2012</w:t>
      </w:r>
      <w:r w:rsidRPr="008335D6">
        <w:rPr>
          <w:rFonts w:ascii="宋体" w:eastAsia="宋体" w:hAnsi="宋体" w:cs="宋体" w:hint="eastAsia"/>
          <w:color w:val="000000"/>
          <w:kern w:val="0"/>
          <w:sz w:val="30"/>
          <w:szCs w:val="30"/>
        </w:rPr>
        <w:t>】</w:t>
      </w:r>
      <w:r w:rsidRPr="008335D6">
        <w:rPr>
          <w:rFonts w:ascii="Calibri" w:eastAsia="宋体" w:hAnsi="Calibri" w:cs="宋体" w:hint="eastAsia"/>
          <w:color w:val="000000"/>
          <w:kern w:val="0"/>
          <w:sz w:val="30"/>
          <w:szCs w:val="30"/>
        </w:rPr>
        <w:t>28</w:t>
      </w:r>
      <w:r w:rsidRPr="008335D6">
        <w:rPr>
          <w:rFonts w:ascii="宋体" w:eastAsia="宋体" w:hAnsi="宋体" w:cs="宋体" w:hint="eastAsia"/>
          <w:color w:val="000000"/>
          <w:kern w:val="0"/>
          <w:sz w:val="30"/>
          <w:szCs w:val="30"/>
        </w:rPr>
        <w:t>号文件精神，做好申报，据实结算。</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hint="eastAsia"/>
          <w:color w:val="000000"/>
          <w:kern w:val="0"/>
          <w:sz w:val="30"/>
          <w:szCs w:val="30"/>
        </w:rPr>
        <w:t>12</w:t>
      </w:r>
      <w:r w:rsidRPr="008335D6">
        <w:rPr>
          <w:rFonts w:ascii="宋体" w:eastAsia="宋体" w:hAnsi="宋体" w:cs="宋体" w:hint="eastAsia"/>
          <w:color w:val="000000"/>
          <w:kern w:val="0"/>
          <w:sz w:val="30"/>
          <w:szCs w:val="30"/>
        </w:rPr>
        <w:t>、安排全区退休证办理费用</w:t>
      </w:r>
      <w:r w:rsidRPr="008335D6">
        <w:rPr>
          <w:rFonts w:ascii="Calibri" w:eastAsia="宋体" w:hAnsi="Calibri" w:cs="宋体" w:hint="eastAsia"/>
          <w:color w:val="000000"/>
          <w:kern w:val="0"/>
          <w:sz w:val="30"/>
          <w:szCs w:val="30"/>
        </w:rPr>
        <w:t>0.08</w:t>
      </w:r>
      <w:r w:rsidRPr="008335D6">
        <w:rPr>
          <w:rFonts w:ascii="宋体" w:eastAsia="宋体" w:hAnsi="宋体" w:cs="宋体" w:hint="eastAsia"/>
          <w:color w:val="000000"/>
          <w:kern w:val="0"/>
          <w:sz w:val="30"/>
          <w:szCs w:val="30"/>
        </w:rPr>
        <w:t>万元，</w:t>
      </w:r>
      <w:r w:rsidRPr="008335D6">
        <w:rPr>
          <w:rFonts w:ascii="Calibri" w:eastAsia="宋体" w:hAnsi="Calibri" w:cs="宋体" w:hint="eastAsia"/>
          <w:color w:val="000000"/>
          <w:kern w:val="0"/>
          <w:sz w:val="30"/>
          <w:szCs w:val="30"/>
        </w:rPr>
        <w:t>2017</w:t>
      </w:r>
      <w:r w:rsidRPr="008335D6">
        <w:rPr>
          <w:rFonts w:ascii="宋体" w:eastAsia="宋体" w:hAnsi="宋体" w:cs="宋体" w:hint="eastAsia"/>
          <w:color w:val="000000"/>
          <w:kern w:val="0"/>
          <w:sz w:val="30"/>
          <w:szCs w:val="30"/>
        </w:rPr>
        <w:t>年预计</w:t>
      </w:r>
      <w:r w:rsidRPr="008335D6">
        <w:rPr>
          <w:rFonts w:ascii="Calibri" w:eastAsia="宋体" w:hAnsi="Calibri" w:cs="宋体" w:hint="eastAsia"/>
          <w:color w:val="000000"/>
          <w:kern w:val="0"/>
          <w:sz w:val="30"/>
          <w:szCs w:val="30"/>
        </w:rPr>
        <w:t>270</w:t>
      </w:r>
      <w:r w:rsidRPr="008335D6">
        <w:rPr>
          <w:rFonts w:ascii="宋体" w:eastAsia="宋体" w:hAnsi="宋体" w:cs="宋体" w:hint="eastAsia"/>
          <w:color w:val="000000"/>
          <w:kern w:val="0"/>
          <w:sz w:val="30"/>
          <w:szCs w:val="30"/>
        </w:rPr>
        <w:t>人，以每人每本</w:t>
      </w:r>
      <w:r w:rsidRPr="008335D6">
        <w:rPr>
          <w:rFonts w:ascii="Calibri" w:eastAsia="宋体" w:hAnsi="Calibri" w:cs="宋体" w:hint="eastAsia"/>
          <w:color w:val="000000"/>
          <w:kern w:val="0"/>
          <w:sz w:val="30"/>
          <w:szCs w:val="30"/>
        </w:rPr>
        <w:t>3</w:t>
      </w:r>
      <w:r w:rsidRPr="008335D6">
        <w:rPr>
          <w:rFonts w:ascii="宋体" w:eastAsia="宋体" w:hAnsi="宋体" w:cs="宋体" w:hint="eastAsia"/>
          <w:color w:val="000000"/>
          <w:kern w:val="0"/>
          <w:sz w:val="30"/>
          <w:szCs w:val="30"/>
        </w:rPr>
        <w:t>元计算。</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六、政府采购预算情况</w:t>
      </w:r>
    </w:p>
    <w:p w:rsidR="008335D6" w:rsidRPr="008335D6" w:rsidRDefault="008335D6" w:rsidP="008335D6">
      <w:pPr>
        <w:widowControl/>
        <w:spacing w:line="580" w:lineRule="atLeast"/>
        <w:ind w:firstLine="128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按上级要求暂未有采购预算计划。</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七、国有资产信息情况</w:t>
      </w:r>
    </w:p>
    <w:p w:rsidR="008335D6" w:rsidRPr="008335D6" w:rsidRDefault="008335D6" w:rsidP="008335D6">
      <w:pPr>
        <w:widowControl/>
        <w:spacing w:line="580" w:lineRule="atLeast"/>
        <w:ind w:firstLine="128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由于我区执行集中管理制度，固定资产全部于财政局统一管理。</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lastRenderedPageBreak/>
        <w:t>八、专业名词解释</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color w:val="000000"/>
          <w:kern w:val="0"/>
          <w:sz w:val="30"/>
          <w:szCs w:val="30"/>
        </w:rPr>
        <w:t>1</w:t>
      </w:r>
      <w:r w:rsidRPr="008335D6">
        <w:rPr>
          <w:rFonts w:ascii="宋体" w:eastAsia="宋体" w:hAnsi="宋体" w:cs="宋体" w:hint="eastAsia"/>
          <w:color w:val="000000"/>
          <w:kern w:val="0"/>
          <w:sz w:val="30"/>
          <w:szCs w:val="30"/>
        </w:rPr>
        <w:t>、财政拨款收入：指由财政拨款形成的部门收入。按现行管理制度，市级部门预算中反映的财政拨款包括一般公共预算收入、政府性基金预算收入和国有资本经营预算收入。</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color w:val="000000"/>
          <w:kern w:val="0"/>
          <w:sz w:val="30"/>
          <w:szCs w:val="30"/>
        </w:rPr>
        <w:t>2</w:t>
      </w:r>
      <w:r w:rsidRPr="008335D6">
        <w:rPr>
          <w:rFonts w:ascii="宋体" w:eastAsia="宋体" w:hAnsi="宋体" w:cs="宋体" w:hint="eastAsia"/>
          <w:color w:val="000000"/>
          <w:kern w:val="0"/>
          <w:sz w:val="30"/>
          <w:szCs w:val="30"/>
        </w:rPr>
        <w:t>、基本支出：指为保障机构正常运转、完成日常工作任务而发生的人员经费和日常公用经费。</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color w:val="000000"/>
          <w:kern w:val="0"/>
          <w:sz w:val="30"/>
          <w:szCs w:val="30"/>
        </w:rPr>
        <w:t>3</w:t>
      </w:r>
      <w:r w:rsidRPr="008335D6">
        <w:rPr>
          <w:rFonts w:ascii="宋体" w:eastAsia="宋体" w:hAnsi="宋体" w:cs="宋体" w:hint="eastAsia"/>
          <w:color w:val="000000"/>
          <w:kern w:val="0"/>
          <w:sz w:val="30"/>
          <w:szCs w:val="30"/>
        </w:rPr>
        <w:t>、项目支出：指在基本支出之外为完成特定任务和事业发展目标所发生的支出。</w:t>
      </w:r>
    </w:p>
    <w:p w:rsidR="008335D6" w:rsidRPr="008335D6" w:rsidRDefault="008335D6" w:rsidP="008335D6">
      <w:pPr>
        <w:widowControl/>
        <w:ind w:firstLine="600"/>
        <w:jc w:val="left"/>
        <w:rPr>
          <w:rFonts w:ascii="宋体" w:eastAsia="宋体" w:hAnsi="宋体" w:cs="宋体"/>
          <w:color w:val="222222"/>
          <w:kern w:val="0"/>
          <w:sz w:val="24"/>
          <w:szCs w:val="24"/>
        </w:rPr>
      </w:pPr>
      <w:r w:rsidRPr="008335D6">
        <w:rPr>
          <w:rFonts w:ascii="Calibri" w:eastAsia="宋体" w:hAnsi="Calibri" w:cs="宋体"/>
          <w:color w:val="000000"/>
          <w:kern w:val="0"/>
          <w:sz w:val="30"/>
          <w:szCs w:val="30"/>
        </w:rPr>
        <w:t>4</w:t>
      </w:r>
      <w:r w:rsidRPr="008335D6">
        <w:rPr>
          <w:rFonts w:ascii="宋体" w:eastAsia="宋体" w:hAnsi="宋体" w:cs="宋体" w:hint="eastAsia"/>
          <w:color w:val="000000"/>
          <w:kern w:val="0"/>
          <w:sz w:val="30"/>
          <w:szCs w:val="30"/>
        </w:rPr>
        <w:t>、“三公”经费：指市级部门用财政拨款安排的因公出国（境）费、公务用车购置及运行费和公务接待费。</w:t>
      </w:r>
    </w:p>
    <w:p w:rsidR="008335D6" w:rsidRPr="008335D6" w:rsidRDefault="008335D6" w:rsidP="008335D6">
      <w:pPr>
        <w:widowControl/>
        <w:spacing w:line="580" w:lineRule="atLeast"/>
        <w:ind w:firstLine="640"/>
        <w:jc w:val="left"/>
        <w:rPr>
          <w:rFonts w:ascii="宋体" w:eastAsia="宋体" w:hAnsi="宋体" w:cs="宋体"/>
          <w:color w:val="222222"/>
          <w:kern w:val="0"/>
          <w:sz w:val="24"/>
          <w:szCs w:val="24"/>
        </w:rPr>
      </w:pPr>
      <w:r w:rsidRPr="008335D6">
        <w:rPr>
          <w:rFonts w:ascii="宋体" w:eastAsia="宋体" w:hAnsi="宋体" w:cs="宋体" w:hint="eastAsia"/>
          <w:color w:val="000000"/>
          <w:kern w:val="0"/>
          <w:sz w:val="32"/>
          <w:szCs w:val="32"/>
        </w:rPr>
        <w:t>九、其他需说明的事项</w:t>
      </w:r>
    </w:p>
    <w:p w:rsidR="008335D6" w:rsidRPr="008335D6" w:rsidRDefault="008335D6" w:rsidP="008335D6">
      <w:pPr>
        <w:widowControl/>
        <w:jc w:val="left"/>
        <w:rPr>
          <w:rFonts w:ascii="宋体" w:eastAsia="宋体" w:hAnsi="宋体" w:cs="宋体"/>
          <w:color w:val="222222"/>
          <w:kern w:val="0"/>
          <w:sz w:val="24"/>
          <w:szCs w:val="24"/>
        </w:rPr>
      </w:pPr>
      <w:r>
        <w:rPr>
          <w:rFonts w:ascii="宋体" w:eastAsia="宋体" w:hAnsi="宋体" w:cs="宋体" w:hint="eastAsia"/>
          <w:color w:val="000000"/>
          <w:kern w:val="0"/>
          <w:sz w:val="30"/>
          <w:szCs w:val="30"/>
        </w:rPr>
        <w:t xml:space="preserve">    </w:t>
      </w:r>
      <w:r w:rsidRPr="008335D6">
        <w:rPr>
          <w:rFonts w:ascii="宋体" w:eastAsia="宋体" w:hAnsi="宋体" w:cs="宋体" w:hint="eastAsia"/>
          <w:color w:val="000000"/>
          <w:kern w:val="0"/>
          <w:sz w:val="30"/>
          <w:szCs w:val="30"/>
        </w:rPr>
        <w:t>无其他需说明的事项。</w:t>
      </w:r>
    </w:p>
    <w:p w:rsidR="00934A7B" w:rsidRPr="008335D6" w:rsidRDefault="00934A7B"/>
    <w:sectPr w:rsidR="00934A7B" w:rsidRPr="008335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7B" w:rsidRDefault="00934A7B" w:rsidP="008335D6">
      <w:r>
        <w:separator/>
      </w:r>
    </w:p>
  </w:endnote>
  <w:endnote w:type="continuationSeparator" w:id="1">
    <w:p w:rsidR="00934A7B" w:rsidRDefault="00934A7B" w:rsidP="00833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7B" w:rsidRDefault="00934A7B" w:rsidP="008335D6">
      <w:r>
        <w:separator/>
      </w:r>
    </w:p>
  </w:footnote>
  <w:footnote w:type="continuationSeparator" w:id="1">
    <w:p w:rsidR="00934A7B" w:rsidRDefault="00934A7B" w:rsidP="00833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5D6"/>
    <w:rsid w:val="008335D6"/>
    <w:rsid w:val="00934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35D6"/>
    <w:pPr>
      <w:widowControl/>
      <w:spacing w:before="161" w:after="16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3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35D6"/>
    <w:rPr>
      <w:sz w:val="18"/>
      <w:szCs w:val="18"/>
    </w:rPr>
  </w:style>
  <w:style w:type="paragraph" w:styleId="a4">
    <w:name w:val="footer"/>
    <w:basedOn w:val="a"/>
    <w:link w:val="Char0"/>
    <w:uiPriority w:val="99"/>
    <w:semiHidden/>
    <w:unhideWhenUsed/>
    <w:rsid w:val="008335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35D6"/>
    <w:rPr>
      <w:sz w:val="18"/>
      <w:szCs w:val="18"/>
    </w:rPr>
  </w:style>
  <w:style w:type="character" w:customStyle="1" w:styleId="1Char">
    <w:name w:val="标题 1 Char"/>
    <w:basedOn w:val="a0"/>
    <w:link w:val="1"/>
    <w:uiPriority w:val="9"/>
    <w:rsid w:val="008335D6"/>
    <w:rPr>
      <w:rFonts w:ascii="宋体" w:eastAsia="宋体" w:hAnsi="宋体" w:cs="宋体"/>
      <w:b/>
      <w:bCs/>
      <w:kern w:val="36"/>
      <w:sz w:val="48"/>
      <w:szCs w:val="48"/>
    </w:rPr>
  </w:style>
  <w:style w:type="character" w:styleId="a5">
    <w:name w:val="Hyperlink"/>
    <w:basedOn w:val="a0"/>
    <w:uiPriority w:val="99"/>
    <w:semiHidden/>
    <w:unhideWhenUsed/>
    <w:rsid w:val="008335D6"/>
    <w:rPr>
      <w:color w:val="0000FF"/>
      <w:u w:val="single"/>
    </w:rPr>
  </w:style>
  <w:style w:type="character" w:customStyle="1" w:styleId="non-box">
    <w:name w:val="non-box"/>
    <w:basedOn w:val="a0"/>
    <w:rsid w:val="008335D6"/>
  </w:style>
  <w:style w:type="character" w:customStyle="1" w:styleId="dtpostdate1">
    <w:name w:val="dtpostdate1"/>
    <w:basedOn w:val="a0"/>
    <w:rsid w:val="008335D6"/>
    <w:rPr>
      <w:rFonts w:ascii="宋体" w:eastAsia="宋体" w:hAnsi="宋体" w:hint="eastAsia"/>
      <w:b w:val="0"/>
      <w:bCs w:val="0"/>
      <w:i w:val="0"/>
      <w:iCs w:val="0"/>
      <w:color w:val="555555"/>
      <w:sz w:val="18"/>
      <w:szCs w:val="18"/>
    </w:rPr>
  </w:style>
  <w:style w:type="character" w:customStyle="1" w:styleId="views1">
    <w:name w:val="views1"/>
    <w:basedOn w:val="a0"/>
    <w:rsid w:val="008335D6"/>
    <w:rPr>
      <w:rFonts w:ascii="宋体" w:eastAsia="宋体" w:hAnsi="宋体" w:hint="eastAsia"/>
      <w:b w:val="0"/>
      <w:bCs w:val="0"/>
      <w:i w:val="0"/>
      <w:iCs w:val="0"/>
      <w:color w:val="555555"/>
      <w:sz w:val="18"/>
      <w:szCs w:val="18"/>
    </w:rPr>
  </w:style>
  <w:style w:type="character" w:customStyle="1" w:styleId="return1">
    <w:name w:val="return1"/>
    <w:basedOn w:val="a0"/>
    <w:rsid w:val="008335D6"/>
    <w:rPr>
      <w:rFonts w:ascii="宋体" w:eastAsia="宋体" w:hAnsi="宋体" w:hint="eastAsia"/>
      <w:b w:val="0"/>
      <w:bCs w:val="0"/>
      <w:i w:val="0"/>
      <w:iCs w:val="0"/>
      <w:color w:val="004378"/>
      <w:sz w:val="18"/>
      <w:szCs w:val="18"/>
    </w:rPr>
  </w:style>
  <w:style w:type="paragraph" w:styleId="a6">
    <w:name w:val="Normal (Web)"/>
    <w:basedOn w:val="a"/>
    <w:uiPriority w:val="99"/>
    <w:semiHidden/>
    <w:unhideWhenUsed/>
    <w:rsid w:val="008335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23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8%81%8C%E4%B8%9A%E8%B5%84%E6%A0%BC%E8%AF%81%E4%B9%A6%E5%88%B6%E5%BA%A6&amp;ie=utf-8&amp;src=wenda_li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com/s?q=%E5%8A%B3%E5%8A%A8%E9%A2%84%E5%A4%87%E5%88%B6%E5%BA%A6&amp;ie=utf-8&amp;src=wenda_li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B9%B4%E5%BA%A6%E8%AE%A1%E5%88%92&amp;ie=utf-8&amp;src=wenda_link" TargetMode="External"/><Relationship Id="rId11" Type="http://schemas.openxmlformats.org/officeDocument/2006/relationships/hyperlink" Target="http://www.so.com/s?q=%E7%BE%A4%E4%BD%93%E6%80%A7%E7%AA%81%E5%8F%91%E4%BA%8B%E4%BB%B6&amp;ie=utf-8&amp;src=wenda_link" TargetMode="External"/><Relationship Id="rId5" Type="http://schemas.openxmlformats.org/officeDocument/2006/relationships/endnotes" Target="endnotes.xml"/><Relationship Id="rId10" Type="http://schemas.openxmlformats.org/officeDocument/2006/relationships/hyperlink" Target="http://www.so.com/s?q=%E5%8A%B3%E5%8A%A8%E5%90%88%E5%90%8C%E9%89%B4%E8%AF%81&amp;ie=utf-8&amp;src=wenda_link" TargetMode="External"/><Relationship Id="rId4" Type="http://schemas.openxmlformats.org/officeDocument/2006/relationships/footnotes" Target="footnotes.xml"/><Relationship Id="rId9" Type="http://schemas.openxmlformats.org/officeDocument/2006/relationships/hyperlink" Target="http://www.so.com/s?q=%E4%BC%81%E4%B8%9A%E5%8A%B3%E5%8A%A8%E5%85%B3%E7%B3%BB&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589</Words>
  <Characters>3360</Characters>
  <Application>Microsoft Office Word</Application>
  <DocSecurity>0</DocSecurity>
  <Lines>28</Lines>
  <Paragraphs>7</Paragraphs>
  <ScaleCrop>false</ScaleCrop>
  <Company>Microsoft</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2019-05-29T03:16:00Z</dcterms:created>
  <dcterms:modified xsi:type="dcterms:W3CDTF">2019-05-29T03:16:00Z</dcterms:modified>
</cp:coreProperties>
</file>