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3F3" w:rsidRPr="009013F3" w:rsidRDefault="009013F3" w:rsidP="009013F3">
      <w:pPr>
        <w:widowControl/>
        <w:spacing w:before="161" w:after="161"/>
        <w:jc w:val="center"/>
        <w:outlineLvl w:val="0"/>
        <w:rPr>
          <w:rFonts w:ascii="宋体" w:eastAsia="宋体" w:hAnsi="宋体" w:cs="宋体"/>
          <w:b/>
          <w:bCs/>
          <w:color w:val="333333"/>
          <w:kern w:val="36"/>
          <w:sz w:val="30"/>
          <w:szCs w:val="30"/>
        </w:rPr>
      </w:pPr>
      <w:r w:rsidRPr="009013F3">
        <w:rPr>
          <w:rFonts w:ascii="宋体" w:eastAsia="宋体" w:hAnsi="宋体" w:cs="宋体" w:hint="eastAsia"/>
          <w:b/>
          <w:bCs/>
          <w:color w:val="333333"/>
          <w:kern w:val="36"/>
          <w:sz w:val="30"/>
          <w:szCs w:val="30"/>
        </w:rPr>
        <w:t>老干部局2017年预算情况</w:t>
      </w:r>
    </w:p>
    <w:p w:rsidR="009013F3" w:rsidRPr="009013F3" w:rsidRDefault="009013F3" w:rsidP="009013F3">
      <w:pPr>
        <w:widowControl/>
        <w:ind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一、部门职责、机构设置等基本情况</w:t>
      </w:r>
    </w:p>
    <w:p w:rsidR="009013F3" w:rsidRPr="009013F3" w:rsidRDefault="009013F3" w:rsidP="009013F3">
      <w:pPr>
        <w:widowControl/>
        <w:ind w:firstLine="480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1、部门职责</w:t>
      </w:r>
    </w:p>
    <w:p w:rsidR="009013F3" w:rsidRPr="009013F3" w:rsidRDefault="009013F3" w:rsidP="009013F3">
      <w:pPr>
        <w:widowControl/>
        <w:ind w:firstLine="480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宣传、贯彻、落实党的老干部工作的政策和规定，进一步加强老干部的思想政治工作、离退休党支部建设；落实离休干部的“两个待遇”即（政治待遇、生活待遇）；研究和解决老干部工作中出现的新情况和新问题；建立和完善离休干部离休费保障机制，医药费保障机制和财政保障机制；落实离退休干部特困帮扶制度；负责组织离退休干部的健康疗养和参观考察活动；负责离退休干部文件传阅和情况通报等工作；负责离退休干部重大节日、生日期间的慰问活动；负责离退休干部住院探望和善后处理工作；抓好老干部活动中心工作，办好老年大学，组织离退休干部开展健康有益的文体活动；协助区党工委、管委会抓好全区关心下一代工作；做好机关党建工作，积极开展党组织活动。</w:t>
      </w:r>
    </w:p>
    <w:p w:rsidR="009013F3" w:rsidRPr="009013F3" w:rsidRDefault="009013F3" w:rsidP="009013F3">
      <w:pPr>
        <w:widowControl/>
        <w:ind w:firstLine="480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2、机构设置、人员情况</w:t>
      </w:r>
    </w:p>
    <w:p w:rsidR="009013F3" w:rsidRPr="009013F3" w:rsidRDefault="009013F3" w:rsidP="009013F3">
      <w:pPr>
        <w:widowControl/>
        <w:ind w:firstLine="480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老干部局共设办公室、关工委两个科室。单位性质：行政，在职人员5人，退休人员3人，经费来源为财政拨款。</w:t>
      </w:r>
    </w:p>
    <w:p w:rsidR="009013F3" w:rsidRPr="009013F3" w:rsidRDefault="009013F3" w:rsidP="009013F3">
      <w:pPr>
        <w:widowControl/>
        <w:ind w:firstLine="472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二、部门预算安排总体情况</w:t>
      </w:r>
    </w:p>
    <w:p w:rsidR="009013F3" w:rsidRPr="009013F3" w:rsidRDefault="009013F3" w:rsidP="009013F3">
      <w:pPr>
        <w:widowControl/>
        <w:ind w:firstLine="480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1、收入说明</w:t>
      </w:r>
    </w:p>
    <w:p w:rsidR="009013F3" w:rsidRPr="009013F3" w:rsidRDefault="009013F3" w:rsidP="009013F3">
      <w:pPr>
        <w:widowControl/>
        <w:ind w:firstLine="480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2017年部门预算收入150万元，全部为一般公共预算收入。</w:t>
      </w:r>
    </w:p>
    <w:p w:rsidR="009013F3" w:rsidRPr="009013F3" w:rsidRDefault="009013F3" w:rsidP="009013F3">
      <w:pPr>
        <w:widowControl/>
        <w:ind w:firstLine="480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2、支出说明</w:t>
      </w:r>
    </w:p>
    <w:p w:rsidR="009013F3" w:rsidRPr="009013F3" w:rsidRDefault="009013F3" w:rsidP="009013F3">
      <w:pPr>
        <w:widowControl/>
        <w:ind w:firstLine="480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2017年部门预算支出150万元。其中人员经费43.12万元，正常公用经费3.26万元；专项经费103.62万元。</w:t>
      </w:r>
    </w:p>
    <w:p w:rsidR="009013F3" w:rsidRPr="009013F3" w:rsidRDefault="009013F3" w:rsidP="009013F3">
      <w:pPr>
        <w:widowControl/>
        <w:ind w:firstLine="480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3、比上年增减情况</w:t>
      </w:r>
    </w:p>
    <w:p w:rsidR="009013F3" w:rsidRPr="009013F3" w:rsidRDefault="009013F3" w:rsidP="009013F3">
      <w:pPr>
        <w:widowControl/>
        <w:ind w:firstLine="480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2017年部门预算较2016年减少5.84万元。其中人员经费减少5.53万元（2015年有增资，所以2017年比2016年人员经费相对减少），正常公用经费减少0.93万元（厉行节俭、进一步压缩开支），专项经费增加0.62万元（为更好的为老干部服务、异地走访）。</w:t>
      </w:r>
    </w:p>
    <w:p w:rsidR="009013F3" w:rsidRPr="009013F3" w:rsidRDefault="009013F3" w:rsidP="009013F3">
      <w:pPr>
        <w:widowControl/>
        <w:ind w:firstLine="472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三、机关运行经费安排情况</w:t>
      </w:r>
    </w:p>
    <w:p w:rsidR="009013F3" w:rsidRPr="009013F3" w:rsidRDefault="009013F3" w:rsidP="009013F3">
      <w:pPr>
        <w:widowControl/>
        <w:ind w:firstLine="480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2017年，我单位预算安排公用经费3.26万元，其中，办公费0.2万元，邮电费0.34万元，福利费0.33万元，会议费0.08万元，差旅费0.44万元，福利费0.33万元，水电费0.06万元，取暖费0.34万元，培训费0.39万元，接待费0.02万元，公车运行维护费1.35万元。</w:t>
      </w:r>
    </w:p>
    <w:p w:rsidR="009013F3" w:rsidRPr="009013F3" w:rsidRDefault="009013F3" w:rsidP="009013F3">
      <w:pPr>
        <w:widowControl/>
        <w:ind w:firstLine="472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四、财政拨款“三公”经费预算情况</w:t>
      </w:r>
    </w:p>
    <w:p w:rsidR="009013F3" w:rsidRPr="009013F3" w:rsidRDefault="009013F3" w:rsidP="009013F3">
      <w:pPr>
        <w:widowControl/>
        <w:ind w:firstLine="480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2017年区财政局安排 “三公经费”1.37万元，其中2017年因公出国费0元，较2016年0万元，与上年持平；2017年公务接待费0.02万元，较2016年度预算0.05万元，减少0.03万元，原因为压缩经费支出；2017年公务车购置和运行维护费1.35万元（公务车运行费1.35万元），较2016年1.35万元，与上年持平。</w:t>
      </w:r>
    </w:p>
    <w:p w:rsidR="009013F3" w:rsidRPr="009013F3" w:rsidRDefault="009013F3" w:rsidP="009013F3">
      <w:pPr>
        <w:widowControl/>
        <w:ind w:firstLine="472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lastRenderedPageBreak/>
        <w:t>五、绩效预算信息情况</w:t>
      </w:r>
    </w:p>
    <w:p w:rsidR="009013F3" w:rsidRPr="009013F3" w:rsidRDefault="009013F3" w:rsidP="009013F3">
      <w:pPr>
        <w:widowControl/>
        <w:spacing w:line="560" w:lineRule="atLeast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总体绩效目标：离、退休老干部工作整体提高</w:t>
      </w:r>
    </w:p>
    <w:p w:rsidR="009013F3" w:rsidRPr="009013F3" w:rsidRDefault="009013F3" w:rsidP="009013F3">
      <w:pPr>
        <w:widowControl/>
        <w:spacing w:line="560" w:lineRule="atLeast"/>
        <w:jc w:val="center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部门职责及工作活动绩效目标指标：</w:t>
      </w:r>
    </w:p>
    <w:p w:rsidR="009013F3" w:rsidRPr="009013F3" w:rsidRDefault="009013F3" w:rsidP="009013F3">
      <w:pPr>
        <w:widowControl/>
        <w:ind w:firstLine="472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宋体" w:eastAsia="宋体" w:hAnsi="宋体" w:cs="宋体"/>
          <w:color w:val="222222"/>
          <w:kern w:val="0"/>
          <w:sz w:val="24"/>
          <w:szCs w:val="24"/>
        </w:rPr>
        <w:t> </w:t>
      </w:r>
    </w:p>
    <w:tbl>
      <w:tblPr>
        <w:tblW w:w="0" w:type="auto"/>
        <w:tblInd w:w="-252" w:type="dxa"/>
        <w:tblCellMar>
          <w:left w:w="0" w:type="dxa"/>
          <w:right w:w="0" w:type="dxa"/>
        </w:tblCellMar>
        <w:tblLook w:val="04A0"/>
      </w:tblPr>
      <w:tblGrid>
        <w:gridCol w:w="1118"/>
        <w:gridCol w:w="644"/>
        <w:gridCol w:w="1399"/>
        <w:gridCol w:w="1632"/>
        <w:gridCol w:w="1306"/>
        <w:gridCol w:w="723"/>
        <w:gridCol w:w="626"/>
        <w:gridCol w:w="626"/>
        <w:gridCol w:w="700"/>
      </w:tblGrid>
      <w:tr w:rsidR="009013F3" w:rsidRPr="009013F3" w:rsidTr="009013F3">
        <w:trPr>
          <w:trHeight w:val="285"/>
        </w:trPr>
        <w:tc>
          <w:tcPr>
            <w:tcW w:w="0" w:type="auto"/>
            <w:gridSpan w:val="5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芦台开发区老干部局</w:t>
            </w:r>
          </w:p>
        </w:tc>
        <w:tc>
          <w:tcPr>
            <w:tcW w:w="0" w:type="auto"/>
            <w:gridSpan w:val="4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righ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单位：万元</w:t>
            </w:r>
          </w:p>
        </w:tc>
      </w:tr>
      <w:tr w:rsidR="009013F3" w:rsidRPr="009013F3" w:rsidTr="009013F3">
        <w:trPr>
          <w:trHeight w:val="270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职责活动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年度预算数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内容描述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绩效目标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绩效指标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评价标准</w:t>
            </w:r>
          </w:p>
        </w:tc>
      </w:tr>
      <w:tr w:rsidR="009013F3" w:rsidRPr="009013F3" w:rsidTr="009013F3">
        <w:trPr>
          <w:trHeight w:val="27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13F3" w:rsidRPr="009013F3" w:rsidRDefault="009013F3" w:rsidP="009013F3">
            <w:pPr>
              <w:widowControl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13F3" w:rsidRPr="009013F3" w:rsidRDefault="009013F3" w:rsidP="009013F3">
            <w:pPr>
              <w:widowControl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13F3" w:rsidRPr="009013F3" w:rsidRDefault="009013F3" w:rsidP="009013F3">
            <w:pPr>
              <w:widowControl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13F3" w:rsidRPr="009013F3" w:rsidRDefault="009013F3" w:rsidP="009013F3">
            <w:pPr>
              <w:widowControl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13F3" w:rsidRPr="009013F3" w:rsidRDefault="009013F3" w:rsidP="009013F3">
            <w:pPr>
              <w:widowControl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优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良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差</w:t>
            </w:r>
          </w:p>
        </w:tc>
      </w:tr>
      <w:tr w:rsidR="009013F3" w:rsidRPr="009013F3" w:rsidTr="009013F3">
        <w:trPr>
          <w:trHeight w:val="578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离、退休干部政策及服务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全面落实老干部政治、生活待遇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让每位老干部感受到政治上的关心、生活上的爱护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老干部政治、生活待遇保障率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≥80%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&lt;80%</w:t>
            </w:r>
          </w:p>
        </w:tc>
      </w:tr>
      <w:tr w:rsidR="009013F3" w:rsidRPr="009013F3" w:rsidTr="009013F3">
        <w:trPr>
          <w:trHeight w:val="6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013F3" w:rsidRPr="009013F3" w:rsidRDefault="009013F3" w:rsidP="009013F3">
            <w:pPr>
              <w:widowControl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013F3" w:rsidRPr="009013F3" w:rsidRDefault="009013F3" w:rsidP="009013F3">
            <w:pPr>
              <w:widowControl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组织老干部参加社会、文体等各项活动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老干部日常生活活动丰富充实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举办活动次数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≥1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9013F3" w:rsidRPr="009013F3" w:rsidTr="009013F3">
        <w:trPr>
          <w:trHeight w:val="30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013F3" w:rsidRPr="009013F3" w:rsidRDefault="009013F3" w:rsidP="009013F3">
            <w:pPr>
              <w:widowControl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013F3" w:rsidRPr="009013F3" w:rsidRDefault="009013F3" w:rsidP="009013F3">
            <w:pPr>
              <w:widowControl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加强老干部基层组织和党支部建设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老干部日常生活活动丰富充实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基层组织和党支部建设工作完成率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≥80%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≥70%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3F3" w:rsidRPr="009013F3" w:rsidRDefault="009013F3" w:rsidP="009013F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24"/>
                <w:szCs w:val="24"/>
              </w:rPr>
            </w:pPr>
            <w:r w:rsidRPr="009013F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&lt;70%</w:t>
            </w:r>
          </w:p>
        </w:tc>
      </w:tr>
    </w:tbl>
    <w:p w:rsidR="009013F3" w:rsidRPr="009013F3" w:rsidRDefault="009013F3" w:rsidP="009013F3">
      <w:pPr>
        <w:widowControl/>
        <w:ind w:firstLine="784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“两项待遇”即政治待遇、生活待遇的落实，是关系离退休老同志切身利益的大事，关系到他们能否欢度晚年，也关系到社会的稳定和发展。因此，在党工委管委会的领导下，我局的离退休工作始终把“两项待遇”的落实作为工作的重点。2017年财政局预算安排离退休干部书报费：2.05万元，异地安置费：0.1万元，老干部体检：1.3万元，两节慰问：3万元，春节团拜：0.96万元，征订《老人世界》：0.31万元，异地走访慰问:0.9万元,合计8.62万元。</w:t>
      </w:r>
    </w:p>
    <w:p w:rsidR="009013F3" w:rsidRPr="009013F3" w:rsidRDefault="009013F3" w:rsidP="009013F3">
      <w:pPr>
        <w:widowControl/>
        <w:ind w:firstLine="472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六、政府采购预算情况</w:t>
      </w:r>
    </w:p>
    <w:p w:rsidR="009013F3" w:rsidRPr="009013F3" w:rsidRDefault="009013F3" w:rsidP="009013F3">
      <w:pPr>
        <w:widowControl/>
        <w:spacing w:line="580" w:lineRule="atLeast"/>
        <w:ind w:firstLine="640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无政府采购预算情况。</w:t>
      </w:r>
    </w:p>
    <w:p w:rsidR="009013F3" w:rsidRPr="009013F3" w:rsidRDefault="009013F3" w:rsidP="009013F3">
      <w:pPr>
        <w:widowControl/>
        <w:ind w:firstLine="472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七、国有资产信息情况</w:t>
      </w:r>
    </w:p>
    <w:p w:rsidR="009013F3" w:rsidRPr="009013F3" w:rsidRDefault="009013F3" w:rsidP="009013F3">
      <w:pPr>
        <w:widowControl/>
        <w:ind w:firstLine="480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2016年末，我单位固定资产总额0.78万元，其中台式电脑0.48万元，打印机0.15万元，音响0.15万元。</w:t>
      </w:r>
    </w:p>
    <w:p w:rsidR="009013F3" w:rsidRPr="009013F3" w:rsidRDefault="009013F3" w:rsidP="009013F3">
      <w:pPr>
        <w:widowControl/>
        <w:ind w:firstLine="472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八、专业名词解释</w:t>
      </w:r>
    </w:p>
    <w:p w:rsidR="009013F3" w:rsidRPr="009013F3" w:rsidRDefault="009013F3" w:rsidP="009013F3">
      <w:pPr>
        <w:widowControl/>
        <w:ind w:firstLine="480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无专业名词解释。</w:t>
      </w:r>
    </w:p>
    <w:p w:rsidR="009013F3" w:rsidRPr="009013F3" w:rsidRDefault="009013F3" w:rsidP="009013F3">
      <w:pPr>
        <w:widowControl/>
        <w:ind w:firstLine="472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九、其他需说明的事项</w:t>
      </w:r>
    </w:p>
    <w:p w:rsidR="009013F3" w:rsidRPr="009013F3" w:rsidRDefault="009013F3" w:rsidP="009013F3">
      <w:pPr>
        <w:widowControl/>
        <w:ind w:firstLine="480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9013F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无其他需说明的事项。</w:t>
      </w:r>
    </w:p>
    <w:p w:rsidR="00340784" w:rsidRPr="009013F3" w:rsidRDefault="00340784"/>
    <w:sectPr w:rsidR="00340784" w:rsidRPr="009013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784" w:rsidRDefault="00340784" w:rsidP="009013F3">
      <w:r>
        <w:separator/>
      </w:r>
    </w:p>
  </w:endnote>
  <w:endnote w:type="continuationSeparator" w:id="1">
    <w:p w:rsidR="00340784" w:rsidRDefault="00340784" w:rsidP="00901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784" w:rsidRDefault="00340784" w:rsidP="009013F3">
      <w:r>
        <w:separator/>
      </w:r>
    </w:p>
  </w:footnote>
  <w:footnote w:type="continuationSeparator" w:id="1">
    <w:p w:rsidR="00340784" w:rsidRDefault="00340784" w:rsidP="009013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13F3"/>
    <w:rsid w:val="00340784"/>
    <w:rsid w:val="00901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013F3"/>
    <w:pPr>
      <w:widowControl/>
      <w:spacing w:before="161" w:after="16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013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013F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13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013F3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013F3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non-box">
    <w:name w:val="non-box"/>
    <w:basedOn w:val="a0"/>
    <w:rsid w:val="009013F3"/>
  </w:style>
  <w:style w:type="character" w:customStyle="1" w:styleId="dtpostdate1">
    <w:name w:val="dtpostdate1"/>
    <w:basedOn w:val="a0"/>
    <w:rsid w:val="009013F3"/>
    <w:rPr>
      <w:rFonts w:ascii="宋体" w:eastAsia="宋体" w:hAnsi="宋体" w:hint="eastAsia"/>
      <w:b w:val="0"/>
      <w:bCs w:val="0"/>
      <w:i w:val="0"/>
      <w:iCs w:val="0"/>
      <w:color w:val="555555"/>
      <w:sz w:val="18"/>
      <w:szCs w:val="18"/>
    </w:rPr>
  </w:style>
  <w:style w:type="character" w:customStyle="1" w:styleId="views1">
    <w:name w:val="views1"/>
    <w:basedOn w:val="a0"/>
    <w:rsid w:val="009013F3"/>
    <w:rPr>
      <w:rFonts w:ascii="宋体" w:eastAsia="宋体" w:hAnsi="宋体" w:hint="eastAsia"/>
      <w:b w:val="0"/>
      <w:bCs w:val="0"/>
      <w:i w:val="0"/>
      <w:iCs w:val="0"/>
      <w:color w:val="555555"/>
      <w:sz w:val="18"/>
      <w:szCs w:val="18"/>
    </w:rPr>
  </w:style>
  <w:style w:type="character" w:customStyle="1" w:styleId="return1">
    <w:name w:val="return1"/>
    <w:basedOn w:val="a0"/>
    <w:rsid w:val="009013F3"/>
    <w:rPr>
      <w:rFonts w:ascii="宋体" w:eastAsia="宋体" w:hAnsi="宋体" w:hint="eastAsia"/>
      <w:b w:val="0"/>
      <w:bCs w:val="0"/>
      <w:i w:val="0"/>
      <w:iCs w:val="0"/>
      <w:color w:val="004378"/>
      <w:sz w:val="18"/>
      <w:szCs w:val="18"/>
    </w:rPr>
  </w:style>
  <w:style w:type="paragraph" w:styleId="a5">
    <w:name w:val="Normal (Web)"/>
    <w:basedOn w:val="a"/>
    <w:uiPriority w:val="99"/>
    <w:unhideWhenUsed/>
    <w:rsid w:val="009013F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8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248</Words>
  <Characters>1417</Characters>
  <Application>Microsoft Office Word</Application>
  <DocSecurity>0</DocSecurity>
  <Lines>11</Lines>
  <Paragraphs>3</Paragraphs>
  <ScaleCrop>false</ScaleCrop>
  <Company>Microsoft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2019-05-29T03:17:00Z</dcterms:created>
  <dcterms:modified xsi:type="dcterms:W3CDTF">2019-05-29T03:17:00Z</dcterms:modified>
</cp:coreProperties>
</file>