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5F6" w:rsidRPr="004335F6" w:rsidRDefault="004335F6" w:rsidP="004335F6">
      <w:pPr>
        <w:widowControl/>
        <w:spacing w:before="161" w:after="161"/>
        <w:jc w:val="center"/>
        <w:outlineLvl w:val="0"/>
        <w:rPr>
          <w:rFonts w:ascii="宋体" w:eastAsia="宋体" w:hAnsi="宋体" w:cs="宋体"/>
          <w:b/>
          <w:bCs/>
          <w:color w:val="333333"/>
          <w:kern w:val="36"/>
          <w:sz w:val="30"/>
          <w:szCs w:val="30"/>
        </w:rPr>
      </w:pPr>
      <w:r w:rsidRPr="004335F6">
        <w:rPr>
          <w:rFonts w:ascii="宋体" w:eastAsia="宋体" w:hAnsi="宋体" w:cs="宋体" w:hint="eastAsia"/>
          <w:b/>
          <w:bCs/>
          <w:color w:val="333333"/>
          <w:kern w:val="36"/>
          <w:sz w:val="30"/>
          <w:szCs w:val="30"/>
        </w:rPr>
        <w:t>卫生局2017年预算情况</w:t>
      </w:r>
    </w:p>
    <w:p w:rsidR="004335F6" w:rsidRPr="004335F6" w:rsidRDefault="004335F6" w:rsidP="004335F6">
      <w:pPr>
        <w:widowControl/>
        <w:jc w:val="left"/>
        <w:rPr>
          <w:rFonts w:ascii="宋体" w:eastAsia="宋体" w:hAnsi="宋体" w:cs="宋体"/>
          <w:kern w:val="0"/>
          <w:sz w:val="24"/>
          <w:szCs w:val="24"/>
        </w:rPr>
      </w:pPr>
      <w:r w:rsidRPr="004335F6">
        <w:rPr>
          <w:rFonts w:ascii="宋体" w:eastAsia="宋体" w:hAnsi="宋体" w:cs="宋体" w:hint="eastAsia"/>
          <w:color w:val="000000"/>
          <w:kern w:val="0"/>
          <w:sz w:val="30"/>
          <w:szCs w:val="30"/>
        </w:rPr>
        <w:t>一、部门职责、机构设置等基本情况</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0"/>
          <w:szCs w:val="30"/>
        </w:rPr>
        <w:t>（一）芦台卫生局主要职责</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1</w:t>
      </w:r>
      <w:r w:rsidRPr="004335F6">
        <w:rPr>
          <w:rFonts w:ascii="宋体" w:eastAsia="宋体" w:hAnsi="宋体" w:cs="宋体" w:hint="eastAsia"/>
          <w:color w:val="000000"/>
          <w:kern w:val="0"/>
          <w:sz w:val="30"/>
          <w:szCs w:val="30"/>
        </w:rPr>
        <w:t>、负责起草全区卫生、中医药事业发展的规范性文件，拟定全区卫生和计划生育规划和政策措施，负责协调推进医药卫生体制改革和医疗保障，统筹规划卫生和计划生育服务资源配置，指导区域卫生规划的编制和实施。</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2</w:t>
      </w:r>
      <w:r w:rsidRPr="004335F6">
        <w:rPr>
          <w:rFonts w:ascii="宋体" w:eastAsia="宋体" w:hAnsi="宋体" w:cs="宋体" w:hint="eastAsia"/>
          <w:color w:val="000000"/>
          <w:kern w:val="0"/>
          <w:sz w:val="30"/>
          <w:szCs w:val="30"/>
        </w:rPr>
        <w:t>、负责制定全区疾病预防控制规划、免疫规划、严重危害人民健康的公共卫生问题的干预措施并组织落实，制定卫生应急和紧急医学救援预案、突发公共卫生事件监测和风险评估计划，组织和指导突发公共卫生事件预防控制和各类突发公共事件的医疗卫生救援。</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3</w:t>
      </w:r>
      <w:r w:rsidRPr="004335F6">
        <w:rPr>
          <w:rFonts w:ascii="宋体" w:eastAsia="宋体" w:hAnsi="宋体" w:cs="宋体" w:hint="eastAsia"/>
          <w:color w:val="000000"/>
          <w:kern w:val="0"/>
          <w:sz w:val="30"/>
          <w:szCs w:val="30"/>
        </w:rPr>
        <w:t>、负责制定职责范围内的职业卫生、放射卫生、环境卫生、学校卫生、公共场所卫生、饮用水卫生管理规范和政策措施，组织开展相关监测、调查、评估和监督，负责传染病防治监督。组织开展食品安全风险监测、评估。</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4</w:t>
      </w:r>
      <w:r w:rsidRPr="004335F6">
        <w:rPr>
          <w:rFonts w:ascii="宋体" w:eastAsia="宋体" w:hAnsi="宋体" w:cs="宋体" w:hint="eastAsia"/>
          <w:color w:val="000000"/>
          <w:kern w:val="0"/>
          <w:sz w:val="30"/>
          <w:szCs w:val="30"/>
        </w:rPr>
        <w:t>、负责制定全区医疗机构和医疗服务全行业管理办法并监督实施。制定医疗机构及医疗服务、医疗技术，医疗质量、医疗安全以及采供血机构管理的规范并组织实施，会同有关部门组织实施卫生专业技术人员准入，制定和实施卫生专业技术人员执业规则和服务规范，建立医疗服务评价和监督管理体系。</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lastRenderedPageBreak/>
        <w:t>6</w:t>
      </w:r>
      <w:r w:rsidRPr="004335F6">
        <w:rPr>
          <w:rFonts w:ascii="宋体" w:eastAsia="宋体" w:hAnsi="宋体" w:cs="宋体" w:hint="eastAsia"/>
          <w:color w:val="000000"/>
          <w:kern w:val="0"/>
          <w:sz w:val="30"/>
          <w:szCs w:val="30"/>
        </w:rPr>
        <w:t>、负责组织推进公立医院改革，建立公益性为导向的绩效考核和评价运行机制，建设和谐医患关系，提出医疗服务和药品价格政策的建议。</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7</w:t>
      </w:r>
      <w:r w:rsidRPr="004335F6">
        <w:rPr>
          <w:rFonts w:ascii="宋体" w:eastAsia="宋体" w:hAnsi="宋体" w:cs="宋体" w:hint="eastAsia"/>
          <w:color w:val="000000"/>
          <w:kern w:val="0"/>
          <w:sz w:val="30"/>
          <w:szCs w:val="30"/>
        </w:rPr>
        <w:t>、负责组织实施国家基本药物制度。组织拟订全区药物政策，制定全区基本药物采购、配送、使用的管理制度，会同有关部门提出基本药物目录内药品生产的鼓励扶持政策建议，提出全区基本药物价格政策的建议。</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8</w:t>
      </w:r>
      <w:r w:rsidRPr="004335F6">
        <w:rPr>
          <w:rFonts w:ascii="宋体" w:eastAsia="宋体" w:hAnsi="宋体" w:cs="宋体" w:hint="eastAsia"/>
          <w:color w:val="000000"/>
          <w:kern w:val="0"/>
          <w:sz w:val="30"/>
          <w:szCs w:val="30"/>
        </w:rPr>
        <w:t>、组织拟订全区卫生科技发展规划，组织实施卫生相关科研项目。组织实施毕业后医学教育和继续医学教育。</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9</w:t>
      </w:r>
      <w:r w:rsidRPr="004335F6">
        <w:rPr>
          <w:rFonts w:ascii="宋体" w:eastAsia="宋体" w:hAnsi="宋体" w:cs="宋体" w:hint="eastAsia"/>
          <w:color w:val="000000"/>
          <w:kern w:val="0"/>
          <w:sz w:val="30"/>
          <w:szCs w:val="30"/>
        </w:rPr>
        <w:t>、指导制定中医药中长期发展规划，并纳入卫生事业发展总体规划和战略目标。</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10</w:t>
      </w:r>
      <w:r w:rsidRPr="004335F6">
        <w:rPr>
          <w:rFonts w:ascii="宋体" w:eastAsia="宋体" w:hAnsi="宋体" w:cs="宋体" w:hint="eastAsia"/>
          <w:color w:val="000000"/>
          <w:kern w:val="0"/>
          <w:sz w:val="30"/>
          <w:szCs w:val="30"/>
        </w:rPr>
        <w:t>、负责区保健对象的医疗保健工作，负责区直有关干部医疗管理工作，负责重要会议与重大活动的医疗卫生保障工作。</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11</w:t>
      </w:r>
      <w:r w:rsidRPr="004335F6">
        <w:rPr>
          <w:rFonts w:ascii="宋体" w:eastAsia="宋体" w:hAnsi="宋体" w:cs="宋体" w:hint="eastAsia"/>
          <w:color w:val="000000"/>
          <w:kern w:val="0"/>
          <w:sz w:val="30"/>
          <w:szCs w:val="30"/>
        </w:rPr>
        <w:t>、承办区政府交办的其他事项。</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0"/>
          <w:szCs w:val="30"/>
        </w:rPr>
        <w:t>（二）、部门下属单位及内设机构</w:t>
      </w:r>
    </w:p>
    <w:p w:rsidR="004335F6" w:rsidRPr="004335F6" w:rsidRDefault="004335F6" w:rsidP="004335F6">
      <w:pPr>
        <w:widowControl/>
        <w:jc w:val="left"/>
        <w:rPr>
          <w:rFonts w:ascii="宋体" w:eastAsia="宋体" w:hAnsi="宋体" w:cs="宋体"/>
          <w:color w:val="222222"/>
          <w:kern w:val="0"/>
          <w:sz w:val="24"/>
          <w:szCs w:val="24"/>
        </w:rPr>
      </w:pPr>
      <w:r>
        <w:rPr>
          <w:rFonts w:ascii="宋体" w:eastAsia="宋体" w:hAnsi="宋体" w:cs="宋体" w:hint="eastAsia"/>
          <w:color w:val="000000"/>
          <w:kern w:val="0"/>
          <w:sz w:val="30"/>
          <w:szCs w:val="30"/>
        </w:rPr>
        <w:t xml:space="preserve">    </w:t>
      </w:r>
      <w:r w:rsidRPr="004335F6">
        <w:rPr>
          <w:rFonts w:ascii="宋体" w:eastAsia="宋体" w:hAnsi="宋体" w:cs="宋体" w:hint="eastAsia"/>
          <w:color w:val="000000"/>
          <w:kern w:val="0"/>
          <w:sz w:val="30"/>
          <w:szCs w:val="30"/>
        </w:rPr>
        <w:t>根据上述职责，区卫生和计划生育局设个内设机构，下属单位，其中包括局机关、防疫站、妇幼办公室、疾控办，医政医管办、卫生监督站、公共卫生办公室、应急办、法规版、体改办、献血办、爱卫办、信息办、</w:t>
      </w:r>
      <w:r w:rsidRPr="004335F6">
        <w:rPr>
          <w:rFonts w:ascii="Calibri" w:eastAsia="宋体" w:hAnsi="Calibri" w:cs="宋体"/>
          <w:color w:val="000000"/>
          <w:kern w:val="0"/>
          <w:sz w:val="30"/>
          <w:szCs w:val="30"/>
        </w:rPr>
        <w:t>1</w:t>
      </w:r>
      <w:r w:rsidRPr="004335F6">
        <w:rPr>
          <w:rFonts w:ascii="宋体" w:eastAsia="宋体" w:hAnsi="宋体" w:cs="宋体" w:hint="eastAsia"/>
          <w:color w:val="000000"/>
          <w:kern w:val="0"/>
          <w:sz w:val="30"/>
          <w:szCs w:val="30"/>
        </w:rPr>
        <w:t>所卫生院，其性质是事业，以全额拨款为经费形式。</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0"/>
          <w:szCs w:val="30"/>
        </w:rPr>
        <w:t>二、部门预算安排总体情况</w:t>
      </w:r>
    </w:p>
    <w:p w:rsidR="004335F6" w:rsidRPr="004335F6" w:rsidRDefault="004335F6" w:rsidP="004335F6">
      <w:pPr>
        <w:widowControl/>
        <w:ind w:firstLine="600"/>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lastRenderedPageBreak/>
        <w:t>1</w:t>
      </w:r>
      <w:r w:rsidRPr="004335F6">
        <w:rPr>
          <w:rFonts w:ascii="宋体" w:eastAsia="宋体" w:hAnsi="宋体" w:cs="宋体" w:hint="eastAsia"/>
          <w:color w:val="000000"/>
          <w:kern w:val="0"/>
          <w:sz w:val="30"/>
          <w:szCs w:val="30"/>
        </w:rPr>
        <w:t>、收入情况：</w:t>
      </w:r>
      <w:r w:rsidRPr="004335F6">
        <w:rPr>
          <w:rFonts w:ascii="Calibri" w:eastAsia="宋体" w:hAnsi="Calibri" w:cs="宋体"/>
          <w:color w:val="000000"/>
          <w:kern w:val="0"/>
          <w:sz w:val="30"/>
          <w:szCs w:val="30"/>
        </w:rPr>
        <w:t>2017</w:t>
      </w:r>
      <w:r w:rsidRPr="004335F6">
        <w:rPr>
          <w:rFonts w:ascii="宋体" w:eastAsia="宋体" w:hAnsi="宋体" w:cs="宋体" w:hint="eastAsia"/>
          <w:color w:val="000000"/>
          <w:kern w:val="0"/>
          <w:sz w:val="30"/>
          <w:szCs w:val="30"/>
        </w:rPr>
        <w:t>预算安排总收入</w:t>
      </w:r>
      <w:r w:rsidRPr="004335F6">
        <w:rPr>
          <w:rFonts w:ascii="Calibri" w:eastAsia="宋体" w:hAnsi="Calibri" w:cs="宋体"/>
          <w:color w:val="000000"/>
          <w:kern w:val="0"/>
          <w:sz w:val="30"/>
          <w:szCs w:val="30"/>
        </w:rPr>
        <w:t>246.81</w:t>
      </w:r>
      <w:r w:rsidRPr="004335F6">
        <w:rPr>
          <w:rFonts w:ascii="宋体" w:eastAsia="宋体" w:hAnsi="宋体" w:cs="宋体" w:hint="eastAsia"/>
          <w:color w:val="000000"/>
          <w:kern w:val="0"/>
          <w:sz w:val="30"/>
          <w:szCs w:val="30"/>
        </w:rPr>
        <w:t>万元，其中财政拨款收入</w:t>
      </w:r>
      <w:r w:rsidRPr="004335F6">
        <w:rPr>
          <w:rFonts w:ascii="Calibri" w:eastAsia="宋体" w:hAnsi="Calibri" w:cs="宋体"/>
          <w:color w:val="000000"/>
          <w:kern w:val="0"/>
          <w:sz w:val="30"/>
          <w:szCs w:val="30"/>
        </w:rPr>
        <w:t>246.81</w:t>
      </w:r>
      <w:r w:rsidRPr="004335F6">
        <w:rPr>
          <w:rFonts w:ascii="宋体" w:eastAsia="宋体" w:hAnsi="宋体" w:cs="宋体" w:hint="eastAsia"/>
          <w:color w:val="000000"/>
          <w:kern w:val="0"/>
          <w:sz w:val="30"/>
          <w:szCs w:val="30"/>
        </w:rPr>
        <w:t>万元，全部为一般公用预算收入。</w:t>
      </w:r>
    </w:p>
    <w:p w:rsidR="004335F6" w:rsidRPr="004335F6" w:rsidRDefault="004335F6" w:rsidP="004335F6">
      <w:pPr>
        <w:widowControl/>
        <w:ind w:firstLine="600"/>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0"/>
          <w:szCs w:val="30"/>
        </w:rPr>
        <w:t>2、支出情况：预算安排支出总额</w:t>
      </w:r>
      <w:r w:rsidRPr="004335F6">
        <w:rPr>
          <w:rFonts w:ascii="Calibri" w:eastAsia="宋体" w:hAnsi="Calibri" w:cs="宋体"/>
          <w:color w:val="000000"/>
          <w:kern w:val="0"/>
          <w:sz w:val="30"/>
          <w:szCs w:val="30"/>
        </w:rPr>
        <w:t>246.81</w:t>
      </w:r>
      <w:r w:rsidRPr="004335F6">
        <w:rPr>
          <w:rFonts w:ascii="宋体" w:eastAsia="宋体" w:hAnsi="宋体" w:cs="宋体" w:hint="eastAsia"/>
          <w:color w:val="000000"/>
          <w:kern w:val="0"/>
          <w:sz w:val="30"/>
          <w:szCs w:val="30"/>
        </w:rPr>
        <w:t>万元，包括基本支出</w:t>
      </w:r>
      <w:r w:rsidRPr="004335F6">
        <w:rPr>
          <w:rFonts w:ascii="Calibri" w:eastAsia="宋体" w:hAnsi="Calibri" w:cs="宋体"/>
          <w:color w:val="000000"/>
          <w:kern w:val="0"/>
          <w:sz w:val="30"/>
          <w:szCs w:val="30"/>
        </w:rPr>
        <w:t>90.98</w:t>
      </w:r>
      <w:r w:rsidRPr="004335F6">
        <w:rPr>
          <w:rFonts w:ascii="宋体" w:eastAsia="宋体" w:hAnsi="宋体" w:cs="宋体" w:hint="eastAsia"/>
          <w:color w:val="000000"/>
          <w:kern w:val="0"/>
          <w:sz w:val="30"/>
          <w:szCs w:val="30"/>
        </w:rPr>
        <w:t>万元，其中：人员经费支出80.99万元；公用经费支出9.99万元；项目支出</w:t>
      </w:r>
      <w:r w:rsidRPr="004335F6">
        <w:rPr>
          <w:rFonts w:ascii="Calibri" w:eastAsia="宋体" w:hAnsi="Calibri" w:cs="宋体"/>
          <w:color w:val="000000"/>
          <w:kern w:val="0"/>
          <w:sz w:val="30"/>
          <w:szCs w:val="30"/>
        </w:rPr>
        <w:t>155.83</w:t>
      </w:r>
      <w:r w:rsidRPr="004335F6">
        <w:rPr>
          <w:rFonts w:ascii="宋体" w:eastAsia="宋体" w:hAnsi="宋体" w:cs="宋体" w:hint="eastAsia"/>
          <w:color w:val="000000"/>
          <w:kern w:val="0"/>
          <w:sz w:val="30"/>
          <w:szCs w:val="30"/>
        </w:rPr>
        <w:t>万元。</w:t>
      </w:r>
    </w:p>
    <w:p w:rsidR="004335F6" w:rsidRPr="004335F6" w:rsidRDefault="004335F6" w:rsidP="004335F6">
      <w:pPr>
        <w:widowControl/>
        <w:jc w:val="left"/>
        <w:rPr>
          <w:rFonts w:ascii="宋体" w:eastAsia="宋体" w:hAnsi="宋体" w:cs="宋体"/>
          <w:color w:val="222222"/>
          <w:kern w:val="0"/>
          <w:sz w:val="24"/>
          <w:szCs w:val="24"/>
        </w:rPr>
      </w:pPr>
      <w:r>
        <w:rPr>
          <w:rFonts w:ascii="宋体" w:eastAsia="宋体" w:hAnsi="宋体" w:cs="宋体" w:hint="eastAsia"/>
          <w:color w:val="000000"/>
          <w:kern w:val="0"/>
          <w:sz w:val="30"/>
          <w:szCs w:val="30"/>
        </w:rPr>
        <w:t>  </w:t>
      </w:r>
      <w:r w:rsidRPr="004335F6">
        <w:rPr>
          <w:rFonts w:ascii="宋体" w:eastAsia="宋体" w:hAnsi="宋体" w:cs="宋体" w:hint="eastAsia"/>
          <w:color w:val="000000"/>
          <w:kern w:val="0"/>
          <w:sz w:val="30"/>
          <w:szCs w:val="30"/>
        </w:rPr>
        <w:t>3、比上年增减情况：2017年部门预算较2016年增长69.17万元。其中：基本支出减少74.24万元，主要是减少人员经费72.66万元，公用经费减少1.58万元，主要减少原因是2015年有增资，所以2017年比2016年人员经费相对减少；项目支出增加143.41万元，主要原因是增加了基本公共卫生服务和疾病预防控制机构两项专项支出。</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0"/>
          <w:szCs w:val="30"/>
        </w:rPr>
        <w:t>三、机关运行经费安排情况</w:t>
      </w:r>
    </w:p>
    <w:p w:rsidR="004335F6" w:rsidRPr="004335F6" w:rsidRDefault="004335F6" w:rsidP="004335F6">
      <w:pPr>
        <w:widowControl/>
        <w:jc w:val="left"/>
        <w:rPr>
          <w:rFonts w:ascii="宋体" w:eastAsia="宋体" w:hAnsi="宋体" w:cs="宋体"/>
          <w:color w:val="222222"/>
          <w:kern w:val="0"/>
          <w:sz w:val="24"/>
          <w:szCs w:val="24"/>
        </w:rPr>
      </w:pPr>
      <w:r>
        <w:rPr>
          <w:rFonts w:ascii="Calibri" w:eastAsia="宋体" w:hAnsi="Calibri" w:cs="宋体" w:hint="eastAsia"/>
          <w:color w:val="000000"/>
          <w:kern w:val="0"/>
          <w:sz w:val="30"/>
          <w:szCs w:val="30"/>
        </w:rPr>
        <w:t xml:space="preserve">    </w:t>
      </w:r>
      <w:r w:rsidRPr="004335F6">
        <w:rPr>
          <w:rFonts w:ascii="Calibri" w:eastAsia="宋体" w:hAnsi="Calibri" w:cs="宋体"/>
          <w:color w:val="000000"/>
          <w:kern w:val="0"/>
          <w:sz w:val="30"/>
          <w:szCs w:val="30"/>
        </w:rPr>
        <w:t>2017</w:t>
      </w:r>
      <w:r w:rsidRPr="004335F6">
        <w:rPr>
          <w:rFonts w:ascii="宋体" w:eastAsia="宋体" w:hAnsi="宋体" w:cs="宋体" w:hint="eastAsia"/>
          <w:color w:val="000000"/>
          <w:kern w:val="0"/>
          <w:sz w:val="30"/>
          <w:szCs w:val="30"/>
        </w:rPr>
        <w:t>年度各部门的公用经费</w:t>
      </w:r>
      <w:r w:rsidRPr="004335F6">
        <w:rPr>
          <w:rFonts w:ascii="Calibri" w:eastAsia="宋体" w:hAnsi="Calibri" w:cs="宋体"/>
          <w:color w:val="000000"/>
          <w:kern w:val="0"/>
          <w:sz w:val="30"/>
          <w:szCs w:val="30"/>
        </w:rPr>
        <w:t>9.99</w:t>
      </w:r>
      <w:r w:rsidRPr="004335F6">
        <w:rPr>
          <w:rFonts w:ascii="宋体" w:eastAsia="宋体" w:hAnsi="宋体" w:cs="宋体" w:hint="eastAsia"/>
          <w:color w:val="000000"/>
          <w:kern w:val="0"/>
          <w:sz w:val="30"/>
          <w:szCs w:val="30"/>
        </w:rPr>
        <w:t>万元，包括办公</w:t>
      </w:r>
      <w:r w:rsidRPr="004335F6">
        <w:rPr>
          <w:rFonts w:ascii="Calibri" w:eastAsia="宋体" w:hAnsi="Calibri" w:cs="宋体"/>
          <w:color w:val="000000"/>
          <w:kern w:val="0"/>
          <w:sz w:val="30"/>
          <w:szCs w:val="30"/>
        </w:rPr>
        <w:t>0.30</w:t>
      </w:r>
      <w:r w:rsidRPr="004335F6">
        <w:rPr>
          <w:rFonts w:ascii="宋体" w:eastAsia="宋体" w:hAnsi="宋体" w:cs="宋体" w:hint="eastAsia"/>
          <w:color w:val="000000"/>
          <w:kern w:val="0"/>
          <w:sz w:val="30"/>
          <w:szCs w:val="30"/>
        </w:rPr>
        <w:t>万元及工会经费</w:t>
      </w:r>
      <w:r w:rsidRPr="004335F6">
        <w:rPr>
          <w:rFonts w:ascii="Calibri" w:eastAsia="宋体" w:hAnsi="Calibri" w:cs="宋体"/>
          <w:color w:val="000000"/>
          <w:kern w:val="0"/>
          <w:sz w:val="30"/>
          <w:szCs w:val="30"/>
        </w:rPr>
        <w:t>0.62</w:t>
      </w:r>
      <w:r w:rsidRPr="004335F6">
        <w:rPr>
          <w:rFonts w:ascii="宋体" w:eastAsia="宋体" w:hAnsi="宋体" w:cs="宋体" w:hint="eastAsia"/>
          <w:color w:val="000000"/>
          <w:kern w:val="0"/>
          <w:sz w:val="30"/>
          <w:szCs w:val="30"/>
        </w:rPr>
        <w:t>万元、水费</w:t>
      </w:r>
      <w:r w:rsidRPr="004335F6">
        <w:rPr>
          <w:rFonts w:ascii="Calibri" w:eastAsia="宋体" w:hAnsi="Calibri" w:cs="宋体"/>
          <w:color w:val="000000"/>
          <w:kern w:val="0"/>
          <w:sz w:val="30"/>
          <w:szCs w:val="30"/>
        </w:rPr>
        <w:t>0.02</w:t>
      </w:r>
      <w:r w:rsidRPr="004335F6">
        <w:rPr>
          <w:rFonts w:ascii="宋体" w:eastAsia="宋体" w:hAnsi="宋体" w:cs="宋体" w:hint="eastAsia"/>
          <w:color w:val="000000"/>
          <w:kern w:val="0"/>
          <w:sz w:val="30"/>
          <w:szCs w:val="30"/>
        </w:rPr>
        <w:t>万元、电费</w:t>
      </w:r>
      <w:r w:rsidRPr="004335F6">
        <w:rPr>
          <w:rFonts w:ascii="Calibri" w:eastAsia="宋体" w:hAnsi="Calibri" w:cs="宋体"/>
          <w:color w:val="000000"/>
          <w:kern w:val="0"/>
          <w:sz w:val="30"/>
          <w:szCs w:val="30"/>
        </w:rPr>
        <w:t>0.41</w:t>
      </w:r>
      <w:r w:rsidRPr="004335F6">
        <w:rPr>
          <w:rFonts w:ascii="宋体" w:eastAsia="宋体" w:hAnsi="宋体" w:cs="宋体" w:hint="eastAsia"/>
          <w:color w:val="000000"/>
          <w:kern w:val="0"/>
          <w:sz w:val="30"/>
          <w:szCs w:val="30"/>
        </w:rPr>
        <w:t>万元、邮电费</w:t>
      </w:r>
      <w:r w:rsidRPr="004335F6">
        <w:rPr>
          <w:rFonts w:ascii="Calibri" w:eastAsia="宋体" w:hAnsi="Calibri" w:cs="宋体"/>
          <w:color w:val="000000"/>
          <w:kern w:val="0"/>
          <w:sz w:val="30"/>
          <w:szCs w:val="30"/>
        </w:rPr>
        <w:t>0.52</w:t>
      </w:r>
      <w:r w:rsidRPr="004335F6">
        <w:rPr>
          <w:rFonts w:ascii="宋体" w:eastAsia="宋体" w:hAnsi="宋体" w:cs="宋体" w:hint="eastAsia"/>
          <w:color w:val="000000"/>
          <w:kern w:val="0"/>
          <w:sz w:val="30"/>
          <w:szCs w:val="30"/>
        </w:rPr>
        <w:t>万元、差旅费</w:t>
      </w:r>
      <w:r w:rsidRPr="004335F6">
        <w:rPr>
          <w:rFonts w:ascii="Calibri" w:eastAsia="宋体" w:hAnsi="Calibri" w:cs="宋体"/>
          <w:color w:val="000000"/>
          <w:kern w:val="0"/>
          <w:sz w:val="30"/>
          <w:szCs w:val="30"/>
        </w:rPr>
        <w:t>0.66</w:t>
      </w:r>
      <w:r w:rsidRPr="004335F6">
        <w:rPr>
          <w:rFonts w:ascii="宋体" w:eastAsia="宋体" w:hAnsi="宋体" w:cs="宋体" w:hint="eastAsia"/>
          <w:color w:val="000000"/>
          <w:kern w:val="0"/>
          <w:sz w:val="30"/>
          <w:szCs w:val="30"/>
        </w:rPr>
        <w:t>万元、福利费</w:t>
      </w:r>
      <w:r w:rsidRPr="004335F6">
        <w:rPr>
          <w:rFonts w:ascii="Calibri" w:eastAsia="宋体" w:hAnsi="Calibri" w:cs="宋体"/>
          <w:color w:val="000000"/>
          <w:kern w:val="0"/>
          <w:sz w:val="30"/>
          <w:szCs w:val="30"/>
        </w:rPr>
        <w:t>0.36</w:t>
      </w:r>
      <w:r w:rsidRPr="004335F6">
        <w:rPr>
          <w:rFonts w:ascii="宋体" w:eastAsia="宋体" w:hAnsi="宋体" w:cs="宋体" w:hint="eastAsia"/>
          <w:color w:val="000000"/>
          <w:kern w:val="0"/>
          <w:sz w:val="30"/>
          <w:szCs w:val="30"/>
        </w:rPr>
        <w:t>万元、培训费</w:t>
      </w:r>
      <w:r w:rsidRPr="004335F6">
        <w:rPr>
          <w:rFonts w:ascii="Calibri" w:eastAsia="宋体" w:hAnsi="Calibri" w:cs="宋体"/>
          <w:color w:val="000000"/>
          <w:kern w:val="0"/>
          <w:sz w:val="30"/>
          <w:szCs w:val="30"/>
        </w:rPr>
        <w:t>0.47</w:t>
      </w:r>
      <w:r w:rsidRPr="004335F6">
        <w:rPr>
          <w:rFonts w:ascii="宋体" w:eastAsia="宋体" w:hAnsi="宋体" w:cs="宋体" w:hint="eastAsia"/>
          <w:color w:val="000000"/>
          <w:kern w:val="0"/>
          <w:sz w:val="30"/>
          <w:szCs w:val="30"/>
        </w:rPr>
        <w:t>万元、会议费</w:t>
      </w:r>
      <w:r w:rsidRPr="004335F6">
        <w:rPr>
          <w:rFonts w:ascii="Calibri" w:eastAsia="宋体" w:hAnsi="Calibri" w:cs="宋体"/>
          <w:color w:val="000000"/>
          <w:kern w:val="0"/>
          <w:sz w:val="30"/>
          <w:szCs w:val="30"/>
        </w:rPr>
        <w:t>0.12</w:t>
      </w:r>
      <w:r w:rsidRPr="004335F6">
        <w:rPr>
          <w:rFonts w:ascii="宋体" w:eastAsia="宋体" w:hAnsi="宋体" w:cs="宋体" w:hint="eastAsia"/>
          <w:color w:val="000000"/>
          <w:kern w:val="0"/>
          <w:sz w:val="30"/>
          <w:szCs w:val="30"/>
        </w:rPr>
        <w:t>万元、公务接待费</w:t>
      </w:r>
      <w:r w:rsidRPr="004335F6">
        <w:rPr>
          <w:rFonts w:ascii="Calibri" w:eastAsia="宋体" w:hAnsi="Calibri" w:cs="宋体"/>
          <w:color w:val="000000"/>
          <w:kern w:val="0"/>
          <w:sz w:val="30"/>
          <w:szCs w:val="30"/>
        </w:rPr>
        <w:t>0.04</w:t>
      </w:r>
      <w:r w:rsidRPr="004335F6">
        <w:rPr>
          <w:rFonts w:ascii="宋体" w:eastAsia="宋体" w:hAnsi="宋体" w:cs="宋体" w:hint="eastAsia"/>
          <w:color w:val="000000"/>
          <w:kern w:val="0"/>
          <w:sz w:val="30"/>
          <w:szCs w:val="30"/>
        </w:rPr>
        <w:t>万元、取暖费</w:t>
      </w:r>
      <w:r w:rsidRPr="004335F6">
        <w:rPr>
          <w:rFonts w:ascii="Calibri" w:eastAsia="宋体" w:hAnsi="Calibri" w:cs="宋体"/>
          <w:color w:val="000000"/>
          <w:kern w:val="0"/>
          <w:sz w:val="30"/>
          <w:szCs w:val="30"/>
        </w:rPr>
        <w:t>2.36</w:t>
      </w:r>
      <w:r w:rsidRPr="004335F6">
        <w:rPr>
          <w:rFonts w:ascii="宋体" w:eastAsia="宋体" w:hAnsi="宋体" w:cs="宋体" w:hint="eastAsia"/>
          <w:color w:val="000000"/>
          <w:kern w:val="0"/>
          <w:sz w:val="30"/>
          <w:szCs w:val="30"/>
        </w:rPr>
        <w:t>万元、其他商品和服务支出</w:t>
      </w:r>
      <w:r w:rsidRPr="004335F6">
        <w:rPr>
          <w:rFonts w:ascii="Calibri" w:eastAsia="宋体" w:hAnsi="Calibri" w:cs="宋体"/>
          <w:color w:val="000000"/>
          <w:kern w:val="0"/>
          <w:sz w:val="30"/>
          <w:szCs w:val="30"/>
        </w:rPr>
        <w:t>4.11</w:t>
      </w:r>
      <w:r w:rsidRPr="004335F6">
        <w:rPr>
          <w:rFonts w:ascii="宋体" w:eastAsia="宋体" w:hAnsi="宋体" w:cs="宋体" w:hint="eastAsia"/>
          <w:color w:val="000000"/>
          <w:kern w:val="0"/>
          <w:sz w:val="30"/>
          <w:szCs w:val="30"/>
        </w:rPr>
        <w:t>万元。</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0"/>
          <w:szCs w:val="30"/>
        </w:rPr>
        <w:t>四、财政拨款“三公”经费预算情况</w:t>
      </w:r>
    </w:p>
    <w:p w:rsidR="004335F6" w:rsidRPr="004335F6" w:rsidRDefault="004335F6" w:rsidP="004335F6">
      <w:pPr>
        <w:widowControl/>
        <w:spacing w:line="580" w:lineRule="atLeast"/>
        <w:ind w:firstLine="640"/>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2"/>
          <w:szCs w:val="32"/>
        </w:rPr>
        <w:t>2017年区财政局安排 “三公经费” 3.94万元，其中2017年因公出国费0万元，较2016年0万元，与上年持平；2017年公务接待费 0.04万元，较2016年度预算0.11万元，减少0.07万元，原因是压缩支出；2017年公务车购置和运</w:t>
      </w:r>
      <w:r w:rsidRPr="004335F6">
        <w:rPr>
          <w:rFonts w:ascii="宋体" w:eastAsia="宋体" w:hAnsi="宋体" w:cs="宋体" w:hint="eastAsia"/>
          <w:color w:val="000000"/>
          <w:kern w:val="0"/>
          <w:sz w:val="32"/>
          <w:szCs w:val="32"/>
        </w:rPr>
        <w:lastRenderedPageBreak/>
        <w:t>行维护费3.9 万元（购置费0万元，公务车运行费 3.9 万元），较2016年多0.35万元，2016年核算口径是基本支出，2017年核算口径是基本支出加项目支出，所以公务用车略增。</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0"/>
          <w:szCs w:val="30"/>
        </w:rPr>
        <w:t>五、绩效预算信息情况</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2017</w:t>
      </w:r>
      <w:r w:rsidRPr="004335F6">
        <w:rPr>
          <w:rFonts w:ascii="宋体" w:eastAsia="宋体" w:hAnsi="宋体" w:cs="宋体" w:hint="eastAsia"/>
          <w:color w:val="000000"/>
          <w:kern w:val="0"/>
          <w:sz w:val="30"/>
          <w:szCs w:val="30"/>
        </w:rPr>
        <w:t>年度我区基本公共卫生服务工作成效显著，一是居民健康档案管理进展顺利。我区及时对居民健康档案进行更新，对档案内容进行填充完善。二是健康教育形式多样。按照基本公共服务规范的要求，我区以传染病、慢性非传染性疾病、老年人保健及中医药服务为重点，充分发挥基层医疗机构的宣教作用，通过发放健康宣传资料、健康教育处方、播放健康教育影音资料、开展各类咨询活动，在全区村居民中大力宣传各类通俗易懂的卫生防病知识。各乡镇卫生院和社区卫生服务机构累计开展各类健康教育讲座，咨询活动，健康教育宣传栏更换，发放各类宣传单、小册子、宣传画、折页、健康读本等健教资料，村卫生室更换宣传有效提高了群众健康意识。三是慢性病管理不断加强。我区严格按照国家基本公共卫生服务规范要求开展慢性病干预工作。全区原发性高血压病人，</w:t>
      </w:r>
      <w:r w:rsidRPr="004335F6">
        <w:rPr>
          <w:rFonts w:ascii="Calibri" w:eastAsia="宋体" w:hAnsi="Calibri" w:cs="宋体"/>
          <w:color w:val="000000"/>
          <w:kern w:val="0"/>
          <w:sz w:val="30"/>
          <w:szCs w:val="30"/>
        </w:rPr>
        <w:t>2</w:t>
      </w:r>
      <w:r w:rsidRPr="004335F6">
        <w:rPr>
          <w:rFonts w:ascii="宋体" w:eastAsia="宋体" w:hAnsi="宋体" w:cs="宋体" w:hint="eastAsia"/>
          <w:color w:val="000000"/>
          <w:kern w:val="0"/>
          <w:sz w:val="30"/>
          <w:szCs w:val="30"/>
        </w:rPr>
        <w:t>型糖尿病病人，全部纳入了慢性病管理，管理率均超过了省级标准。四是儿童及孕产妇健康管理有序开展。为</w:t>
      </w:r>
      <w:r w:rsidRPr="004335F6">
        <w:rPr>
          <w:rFonts w:ascii="Calibri" w:eastAsia="宋体" w:hAnsi="Calibri" w:cs="宋体"/>
          <w:color w:val="000000"/>
          <w:kern w:val="0"/>
          <w:sz w:val="30"/>
          <w:szCs w:val="30"/>
        </w:rPr>
        <w:t>0-6</w:t>
      </w:r>
      <w:r w:rsidRPr="004335F6">
        <w:rPr>
          <w:rFonts w:ascii="宋体" w:eastAsia="宋体" w:hAnsi="宋体" w:cs="宋体" w:hint="eastAsia"/>
          <w:color w:val="000000"/>
          <w:kern w:val="0"/>
          <w:sz w:val="30"/>
          <w:szCs w:val="30"/>
        </w:rPr>
        <w:t>岁儿童和孕产妇建立了保健手册，开展健康管理，定期进行访视。五是传染病防治效果明显。各级医疗机构进一步完善了传染病防控工作体系，落实疫情报告制度和主动搜索工作；对本院医务人员及辖区内的乡村医生进行了重点传染病知识的培训。</w:t>
      </w:r>
      <w:r w:rsidRPr="004335F6">
        <w:rPr>
          <w:rFonts w:ascii="Calibri" w:eastAsia="宋体" w:hAnsi="Calibri" w:cs="宋体"/>
          <w:color w:val="000000"/>
          <w:kern w:val="0"/>
          <w:sz w:val="30"/>
          <w:szCs w:val="30"/>
        </w:rPr>
        <w:lastRenderedPageBreak/>
        <w:t>2016</w:t>
      </w:r>
      <w:r w:rsidRPr="004335F6">
        <w:rPr>
          <w:rFonts w:ascii="宋体" w:eastAsia="宋体" w:hAnsi="宋体" w:cs="宋体" w:hint="eastAsia"/>
          <w:color w:val="000000"/>
          <w:kern w:val="0"/>
          <w:sz w:val="30"/>
          <w:szCs w:val="30"/>
        </w:rPr>
        <w:t>全年我区无甲、乙类传染病暴发疫情，无脊髓灰质炎病例发生，无院内感染引起的传染病暴发疫情。未发生重大疫情和突发事件。传染病网络直报率</w:t>
      </w:r>
      <w:r w:rsidRPr="004335F6">
        <w:rPr>
          <w:rFonts w:ascii="Calibri" w:eastAsia="宋体" w:hAnsi="Calibri" w:cs="宋体"/>
          <w:color w:val="000000"/>
          <w:kern w:val="0"/>
          <w:sz w:val="30"/>
          <w:szCs w:val="30"/>
        </w:rPr>
        <w:t>100%</w:t>
      </w:r>
      <w:r w:rsidRPr="004335F6">
        <w:rPr>
          <w:rFonts w:ascii="宋体" w:eastAsia="宋体" w:hAnsi="宋体" w:cs="宋体" w:hint="eastAsia"/>
          <w:color w:val="000000"/>
          <w:kern w:val="0"/>
          <w:sz w:val="30"/>
          <w:szCs w:val="30"/>
        </w:rPr>
        <w:t>，及时审核率</w:t>
      </w:r>
      <w:r w:rsidRPr="004335F6">
        <w:rPr>
          <w:rFonts w:ascii="Calibri" w:eastAsia="宋体" w:hAnsi="Calibri" w:cs="宋体"/>
          <w:color w:val="000000"/>
          <w:kern w:val="0"/>
          <w:sz w:val="30"/>
          <w:szCs w:val="30"/>
        </w:rPr>
        <w:t>100%</w:t>
      </w:r>
      <w:r w:rsidRPr="004335F6">
        <w:rPr>
          <w:rFonts w:ascii="宋体" w:eastAsia="宋体" w:hAnsi="宋体" w:cs="宋体" w:hint="eastAsia"/>
          <w:color w:val="000000"/>
          <w:kern w:val="0"/>
          <w:sz w:val="30"/>
          <w:szCs w:val="30"/>
        </w:rPr>
        <w:t>。六是老年人保健管理规范实施。截至</w:t>
      </w:r>
      <w:r w:rsidRPr="004335F6">
        <w:rPr>
          <w:rFonts w:ascii="Calibri" w:eastAsia="宋体" w:hAnsi="Calibri" w:cs="宋体"/>
          <w:color w:val="000000"/>
          <w:kern w:val="0"/>
          <w:sz w:val="30"/>
          <w:szCs w:val="30"/>
        </w:rPr>
        <w:t>2016</w:t>
      </w:r>
      <w:r w:rsidRPr="004335F6">
        <w:rPr>
          <w:rFonts w:ascii="宋体" w:eastAsia="宋体" w:hAnsi="宋体" w:cs="宋体" w:hint="eastAsia"/>
          <w:color w:val="000000"/>
          <w:kern w:val="0"/>
          <w:sz w:val="30"/>
          <w:szCs w:val="30"/>
        </w:rPr>
        <w:t>年底共为全区</w:t>
      </w:r>
      <w:r w:rsidRPr="004335F6">
        <w:rPr>
          <w:rFonts w:ascii="Calibri" w:eastAsia="宋体" w:hAnsi="Calibri" w:cs="宋体"/>
          <w:color w:val="000000"/>
          <w:kern w:val="0"/>
          <w:sz w:val="30"/>
          <w:szCs w:val="30"/>
        </w:rPr>
        <w:t>65</w:t>
      </w:r>
      <w:r w:rsidRPr="004335F6">
        <w:rPr>
          <w:rFonts w:ascii="宋体" w:eastAsia="宋体" w:hAnsi="宋体" w:cs="宋体" w:hint="eastAsia"/>
          <w:color w:val="000000"/>
          <w:kern w:val="0"/>
          <w:sz w:val="30"/>
          <w:szCs w:val="30"/>
        </w:rPr>
        <w:t>岁以上老年人进行了健康体检，并全部纳入了老年人健康管理，对高危人群和慢性病人进行分类登统，进行重点健康教育和健康指导与干预。七是预防接种及时到位。按照《预防接种工作》要求，及时为辖区内适龄儿童建立预防接种卡、证及接种档案，开展常规接种。扎实推进信息化工作，疫苗监管工作全面实施。八是严重精神障碍患者管理严格落实。九是卫生监督协管服务依法适度。各医疗机构能够按照《国家基本公共卫生服务规范》的要求，积极协助区卫生监督所对辖区内食品安全等各类卫生监督项目开展协查工作。十是中医药健康管理工作稳步推进。</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2017</w:t>
      </w:r>
      <w:r w:rsidRPr="004335F6">
        <w:rPr>
          <w:rFonts w:ascii="宋体" w:eastAsia="宋体" w:hAnsi="宋体" w:cs="宋体" w:hint="eastAsia"/>
          <w:color w:val="000000"/>
          <w:kern w:val="0"/>
          <w:sz w:val="30"/>
          <w:szCs w:val="30"/>
        </w:rPr>
        <w:t>年度计生工作，按照“新人新办法，老人老办法”落实《条例》规定独生子女父母奖励政策，由区财政出资农村居民和城镇无业居民落实独生子女父母奖金，为退休的独生子女父母兑现一次性奖励政策；开展“亲情关爱、精准帮扶”计划生育特殊家庭行动，为计划生育特殊家庭父母办理了住院护工补贴保险，解决了计生特殊家庭住院护理难题。按标准为计划生育特殊家庭发放一次性救助金；确认奖励扶助、特别扶助对象，资格确认合格率继续保持</w:t>
      </w:r>
      <w:r w:rsidRPr="004335F6">
        <w:rPr>
          <w:rFonts w:ascii="Calibri" w:eastAsia="宋体" w:hAnsi="Calibri" w:cs="宋体"/>
          <w:color w:val="000000"/>
          <w:kern w:val="0"/>
          <w:sz w:val="30"/>
          <w:szCs w:val="30"/>
        </w:rPr>
        <w:t>100%</w:t>
      </w:r>
      <w:r w:rsidRPr="004335F6">
        <w:rPr>
          <w:rFonts w:ascii="宋体" w:eastAsia="宋体" w:hAnsi="宋体" w:cs="宋体" w:hint="eastAsia"/>
          <w:color w:val="000000"/>
          <w:kern w:val="0"/>
          <w:sz w:val="30"/>
          <w:szCs w:val="30"/>
        </w:rPr>
        <w:t>。年内实际落实各项奖励。围绕家庭发展能力建设开展了系列宣传、培训、服务活动，取得较好效果；优先优惠</w:t>
      </w:r>
      <w:r w:rsidRPr="004335F6">
        <w:rPr>
          <w:rFonts w:ascii="宋体" w:eastAsia="宋体" w:hAnsi="宋体" w:cs="宋体" w:hint="eastAsia"/>
          <w:color w:val="000000"/>
          <w:kern w:val="0"/>
          <w:sz w:val="30"/>
          <w:szCs w:val="30"/>
        </w:rPr>
        <w:lastRenderedPageBreak/>
        <w:t>政策，在生育政策调整后继续执行既定政策，落实农工委等八部门《关于在普惠政策中对计划生育家庭实行优先优惠的实施意见》，逐步形成计划生育多元共治的基本格局。</w:t>
      </w:r>
    </w:p>
    <w:p w:rsidR="004335F6" w:rsidRPr="004335F6" w:rsidRDefault="004335F6" w:rsidP="004335F6">
      <w:pPr>
        <w:widowControl/>
        <w:spacing w:before="100" w:beforeAutospacing="1" w:after="100" w:afterAutospacing="1"/>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2"/>
          <w:szCs w:val="32"/>
        </w:rPr>
        <w:t>赤脚医生养老补助资金</w:t>
      </w:r>
      <w:r w:rsidRPr="004335F6">
        <w:rPr>
          <w:rFonts w:ascii="宋体" w:eastAsia="宋体" w:hAnsi="宋体" w:cs="宋体"/>
          <w:color w:val="000000"/>
          <w:kern w:val="0"/>
          <w:sz w:val="32"/>
          <w:szCs w:val="32"/>
        </w:rPr>
        <w:t>60</w:t>
      </w:r>
      <w:r w:rsidRPr="004335F6">
        <w:rPr>
          <w:rFonts w:ascii="宋体" w:eastAsia="宋体" w:hAnsi="宋体" w:cs="宋体" w:hint="eastAsia"/>
          <w:color w:val="000000"/>
          <w:kern w:val="0"/>
          <w:sz w:val="32"/>
          <w:szCs w:val="32"/>
        </w:rPr>
        <w:t>万元：此项资金为</w:t>
      </w:r>
      <w:r w:rsidRPr="004335F6">
        <w:rPr>
          <w:rFonts w:ascii="宋体" w:eastAsia="宋体" w:hAnsi="宋体" w:cs="宋体"/>
          <w:color w:val="000000"/>
          <w:kern w:val="0"/>
          <w:sz w:val="32"/>
          <w:szCs w:val="32"/>
        </w:rPr>
        <w:t>2016</w:t>
      </w:r>
      <w:r w:rsidRPr="004335F6">
        <w:rPr>
          <w:rFonts w:ascii="宋体" w:eastAsia="宋体" w:hAnsi="宋体" w:cs="宋体" w:hint="eastAsia"/>
          <w:color w:val="000000"/>
          <w:kern w:val="0"/>
          <w:sz w:val="32"/>
          <w:szCs w:val="32"/>
        </w:rPr>
        <w:t>年—</w:t>
      </w:r>
      <w:r w:rsidRPr="004335F6">
        <w:rPr>
          <w:rFonts w:ascii="宋体" w:eastAsia="宋体" w:hAnsi="宋体" w:cs="宋体"/>
          <w:color w:val="000000"/>
          <w:kern w:val="0"/>
          <w:sz w:val="32"/>
          <w:szCs w:val="32"/>
        </w:rPr>
        <w:t>2017</w:t>
      </w:r>
      <w:r w:rsidRPr="004335F6">
        <w:rPr>
          <w:rFonts w:ascii="宋体" w:eastAsia="宋体" w:hAnsi="宋体" w:cs="宋体" w:hint="eastAsia"/>
          <w:color w:val="000000"/>
          <w:kern w:val="0"/>
          <w:sz w:val="32"/>
          <w:szCs w:val="32"/>
        </w:rPr>
        <w:t>年两年人员补助经费。</w:t>
      </w:r>
    </w:p>
    <w:p w:rsidR="004335F6" w:rsidRPr="004335F6" w:rsidRDefault="004335F6" w:rsidP="004335F6">
      <w:pPr>
        <w:widowControl/>
        <w:spacing w:before="100" w:beforeAutospacing="1" w:after="100" w:afterAutospacing="1"/>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2"/>
          <w:szCs w:val="32"/>
        </w:rPr>
        <w:t>公共卫生补助资金</w:t>
      </w:r>
      <w:r w:rsidRPr="004335F6">
        <w:rPr>
          <w:rFonts w:ascii="宋体" w:eastAsia="宋体" w:hAnsi="宋体" w:cs="宋体"/>
          <w:color w:val="000000"/>
          <w:kern w:val="0"/>
          <w:sz w:val="32"/>
          <w:szCs w:val="32"/>
        </w:rPr>
        <w:t>65</w:t>
      </w:r>
      <w:r w:rsidRPr="004335F6">
        <w:rPr>
          <w:rFonts w:ascii="宋体" w:eastAsia="宋体" w:hAnsi="宋体" w:cs="宋体" w:hint="eastAsia"/>
          <w:color w:val="000000"/>
          <w:kern w:val="0"/>
          <w:sz w:val="32"/>
          <w:szCs w:val="32"/>
        </w:rPr>
        <w:t>万元：此项资金按照人均</w:t>
      </w:r>
      <w:r w:rsidRPr="004335F6">
        <w:rPr>
          <w:rFonts w:ascii="宋体" w:eastAsia="宋体" w:hAnsi="宋体" w:cs="宋体"/>
          <w:color w:val="000000"/>
          <w:kern w:val="0"/>
          <w:sz w:val="32"/>
          <w:szCs w:val="32"/>
        </w:rPr>
        <w:t>50</w:t>
      </w:r>
      <w:r w:rsidRPr="004335F6">
        <w:rPr>
          <w:rFonts w:ascii="宋体" w:eastAsia="宋体" w:hAnsi="宋体" w:cs="宋体" w:hint="eastAsia"/>
          <w:color w:val="000000"/>
          <w:kern w:val="0"/>
          <w:sz w:val="32"/>
          <w:szCs w:val="32"/>
        </w:rPr>
        <w:t>元，省、市、县、三项配套比例的要求，</w:t>
      </w:r>
      <w:r w:rsidRPr="004335F6">
        <w:rPr>
          <w:rFonts w:ascii="宋体" w:eastAsia="宋体" w:hAnsi="宋体" w:cs="宋体"/>
          <w:color w:val="000000"/>
          <w:kern w:val="0"/>
          <w:sz w:val="32"/>
          <w:szCs w:val="32"/>
        </w:rPr>
        <w:t>2018</w:t>
      </w:r>
      <w:r w:rsidRPr="004335F6">
        <w:rPr>
          <w:rFonts w:ascii="宋体" w:eastAsia="宋体" w:hAnsi="宋体" w:cs="宋体" w:hint="eastAsia"/>
          <w:color w:val="000000"/>
          <w:kern w:val="0"/>
          <w:sz w:val="32"/>
          <w:szCs w:val="32"/>
        </w:rPr>
        <w:t>年</w:t>
      </w:r>
      <w:r w:rsidRPr="004335F6">
        <w:rPr>
          <w:rFonts w:ascii="宋体" w:eastAsia="宋体" w:hAnsi="宋体" w:cs="宋体"/>
          <w:color w:val="000000"/>
          <w:kern w:val="0"/>
          <w:sz w:val="32"/>
          <w:szCs w:val="32"/>
        </w:rPr>
        <w:t>3</w:t>
      </w:r>
      <w:r w:rsidRPr="004335F6">
        <w:rPr>
          <w:rFonts w:ascii="宋体" w:eastAsia="宋体" w:hAnsi="宋体" w:cs="宋体" w:hint="eastAsia"/>
          <w:color w:val="000000"/>
          <w:kern w:val="0"/>
          <w:sz w:val="32"/>
          <w:szCs w:val="32"/>
        </w:rPr>
        <w:t>月前将我区应配套资金下拨到承担公共卫生基层医疗机构。</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0"/>
          <w:szCs w:val="30"/>
        </w:rPr>
        <w:t>六、政府采购预算情况</w:t>
      </w:r>
    </w:p>
    <w:p w:rsidR="004335F6" w:rsidRPr="004335F6" w:rsidRDefault="004335F6" w:rsidP="004335F6">
      <w:pPr>
        <w:widowControl/>
        <w:jc w:val="left"/>
        <w:rPr>
          <w:rFonts w:ascii="宋体" w:eastAsia="宋体" w:hAnsi="宋体" w:cs="宋体"/>
          <w:color w:val="222222"/>
          <w:kern w:val="0"/>
          <w:sz w:val="24"/>
          <w:szCs w:val="24"/>
        </w:rPr>
      </w:pPr>
      <w:r>
        <w:rPr>
          <w:rFonts w:ascii="Calibri" w:eastAsia="宋体" w:hAnsi="Calibri" w:cs="宋体" w:hint="eastAsia"/>
          <w:color w:val="000000"/>
          <w:kern w:val="0"/>
          <w:sz w:val="30"/>
          <w:szCs w:val="30"/>
        </w:rPr>
        <w:t xml:space="preserve">    </w:t>
      </w:r>
      <w:r w:rsidRPr="004335F6">
        <w:rPr>
          <w:rFonts w:ascii="Calibri" w:eastAsia="宋体" w:hAnsi="Calibri" w:cs="宋体"/>
          <w:color w:val="000000"/>
          <w:kern w:val="0"/>
          <w:sz w:val="30"/>
          <w:szCs w:val="30"/>
        </w:rPr>
        <w:t>2017</w:t>
      </w:r>
      <w:r w:rsidRPr="004335F6">
        <w:rPr>
          <w:rFonts w:ascii="宋体" w:eastAsia="宋体" w:hAnsi="宋体" w:cs="宋体" w:hint="eastAsia"/>
          <w:color w:val="000000"/>
          <w:kern w:val="0"/>
          <w:sz w:val="30"/>
          <w:szCs w:val="30"/>
        </w:rPr>
        <w:t>年度政府采购预算包括基本公共卫生服务</w:t>
      </w:r>
      <w:r w:rsidRPr="004335F6">
        <w:rPr>
          <w:rFonts w:ascii="Calibri" w:eastAsia="宋体" w:hAnsi="Calibri" w:cs="宋体"/>
          <w:color w:val="000000"/>
          <w:kern w:val="0"/>
          <w:sz w:val="30"/>
          <w:szCs w:val="30"/>
        </w:rPr>
        <w:t>65</w:t>
      </w:r>
      <w:r w:rsidRPr="004335F6">
        <w:rPr>
          <w:rFonts w:ascii="宋体" w:eastAsia="宋体" w:hAnsi="宋体" w:cs="宋体" w:hint="eastAsia"/>
          <w:color w:val="000000"/>
          <w:kern w:val="0"/>
          <w:sz w:val="30"/>
          <w:szCs w:val="30"/>
        </w:rPr>
        <w:t>万元，疾病预防控制机构</w:t>
      </w:r>
      <w:r w:rsidRPr="004335F6">
        <w:rPr>
          <w:rFonts w:ascii="Calibri" w:eastAsia="宋体" w:hAnsi="Calibri" w:cs="宋体"/>
          <w:color w:val="000000"/>
          <w:kern w:val="0"/>
          <w:sz w:val="30"/>
          <w:szCs w:val="30"/>
        </w:rPr>
        <w:t>64.90</w:t>
      </w:r>
      <w:r w:rsidRPr="004335F6">
        <w:rPr>
          <w:rFonts w:ascii="宋体" w:eastAsia="宋体" w:hAnsi="宋体" w:cs="宋体" w:hint="eastAsia"/>
          <w:color w:val="000000"/>
          <w:kern w:val="0"/>
          <w:sz w:val="30"/>
          <w:szCs w:val="30"/>
        </w:rPr>
        <w:t>万元，其他基层医疗卫生机构支出</w:t>
      </w:r>
      <w:r w:rsidRPr="004335F6">
        <w:rPr>
          <w:rFonts w:ascii="Calibri" w:eastAsia="宋体" w:hAnsi="Calibri" w:cs="宋体"/>
          <w:color w:val="000000"/>
          <w:kern w:val="0"/>
          <w:sz w:val="30"/>
          <w:szCs w:val="30"/>
        </w:rPr>
        <w:t>25.10</w:t>
      </w:r>
      <w:r w:rsidRPr="004335F6">
        <w:rPr>
          <w:rFonts w:ascii="宋体" w:eastAsia="宋体" w:hAnsi="宋体" w:cs="宋体" w:hint="eastAsia"/>
          <w:color w:val="000000"/>
          <w:kern w:val="0"/>
          <w:sz w:val="30"/>
          <w:szCs w:val="30"/>
        </w:rPr>
        <w:t>万元，其他公共卫生支出</w:t>
      </w:r>
      <w:r w:rsidRPr="004335F6">
        <w:rPr>
          <w:rFonts w:ascii="Calibri" w:eastAsia="宋体" w:hAnsi="Calibri" w:cs="宋体"/>
          <w:color w:val="000000"/>
          <w:kern w:val="0"/>
          <w:sz w:val="30"/>
          <w:szCs w:val="30"/>
        </w:rPr>
        <w:t>0.83</w:t>
      </w:r>
      <w:r w:rsidRPr="004335F6">
        <w:rPr>
          <w:rFonts w:ascii="宋体" w:eastAsia="宋体" w:hAnsi="宋体" w:cs="宋体" w:hint="eastAsia"/>
          <w:color w:val="000000"/>
          <w:kern w:val="0"/>
          <w:sz w:val="30"/>
          <w:szCs w:val="30"/>
        </w:rPr>
        <w:t>万元，共计</w:t>
      </w:r>
      <w:r w:rsidRPr="004335F6">
        <w:rPr>
          <w:rFonts w:ascii="Calibri" w:eastAsia="宋体" w:hAnsi="Calibri" w:cs="宋体"/>
          <w:color w:val="000000"/>
          <w:kern w:val="0"/>
          <w:sz w:val="30"/>
          <w:szCs w:val="30"/>
        </w:rPr>
        <w:t>155.83</w:t>
      </w:r>
      <w:r w:rsidRPr="004335F6">
        <w:rPr>
          <w:rFonts w:ascii="宋体" w:eastAsia="宋体" w:hAnsi="宋体" w:cs="宋体" w:hint="eastAsia"/>
          <w:color w:val="000000"/>
          <w:kern w:val="0"/>
          <w:sz w:val="30"/>
          <w:szCs w:val="30"/>
        </w:rPr>
        <w:t>万元。</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0"/>
          <w:szCs w:val="30"/>
        </w:rPr>
        <w:t>七、国有资产信息情况</w:t>
      </w:r>
    </w:p>
    <w:p w:rsidR="004335F6" w:rsidRPr="004335F6" w:rsidRDefault="004335F6" w:rsidP="004335F6">
      <w:pPr>
        <w:widowControl/>
        <w:ind w:firstLine="600"/>
        <w:jc w:val="left"/>
        <w:rPr>
          <w:rFonts w:ascii="宋体" w:eastAsia="宋体" w:hAnsi="宋体" w:cs="宋体"/>
          <w:color w:val="222222"/>
          <w:kern w:val="0"/>
          <w:sz w:val="24"/>
          <w:szCs w:val="24"/>
        </w:rPr>
      </w:pPr>
      <w:r w:rsidRPr="004335F6">
        <w:rPr>
          <w:rFonts w:ascii="Calibri" w:eastAsia="宋体" w:hAnsi="Calibri" w:cs="宋体"/>
          <w:color w:val="000000"/>
          <w:kern w:val="0"/>
          <w:sz w:val="30"/>
          <w:szCs w:val="30"/>
        </w:rPr>
        <w:t>2016</w:t>
      </w:r>
      <w:r w:rsidRPr="004335F6">
        <w:rPr>
          <w:rFonts w:ascii="宋体" w:eastAsia="宋体" w:hAnsi="宋体" w:cs="宋体" w:hint="eastAsia"/>
          <w:color w:val="000000"/>
          <w:kern w:val="0"/>
          <w:sz w:val="30"/>
          <w:szCs w:val="30"/>
        </w:rPr>
        <w:t>年末本系统固定资产总额</w:t>
      </w:r>
      <w:r w:rsidRPr="004335F6">
        <w:rPr>
          <w:rFonts w:ascii="Calibri" w:eastAsia="宋体" w:hAnsi="Calibri" w:cs="宋体"/>
          <w:color w:val="000000"/>
          <w:kern w:val="0"/>
          <w:sz w:val="30"/>
          <w:szCs w:val="30"/>
        </w:rPr>
        <w:t>34.37</w:t>
      </w:r>
      <w:r w:rsidRPr="004335F6">
        <w:rPr>
          <w:rFonts w:ascii="宋体" w:eastAsia="宋体" w:hAnsi="宋体" w:cs="宋体" w:hint="eastAsia"/>
          <w:color w:val="000000"/>
          <w:kern w:val="0"/>
          <w:sz w:val="30"/>
          <w:szCs w:val="30"/>
        </w:rPr>
        <w:t>万元，其中通用设备</w:t>
      </w:r>
      <w:r w:rsidRPr="004335F6">
        <w:rPr>
          <w:rFonts w:ascii="Calibri" w:eastAsia="宋体" w:hAnsi="Calibri" w:cs="宋体"/>
          <w:color w:val="000000"/>
          <w:kern w:val="0"/>
          <w:sz w:val="30"/>
          <w:szCs w:val="30"/>
        </w:rPr>
        <w:t>34.37</w:t>
      </w:r>
      <w:r w:rsidRPr="004335F6">
        <w:rPr>
          <w:rFonts w:ascii="宋体" w:eastAsia="宋体" w:hAnsi="宋体" w:cs="宋体" w:hint="eastAsia"/>
          <w:color w:val="000000"/>
          <w:kern w:val="0"/>
          <w:sz w:val="30"/>
          <w:szCs w:val="30"/>
        </w:rPr>
        <w:t>万元。</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0"/>
          <w:szCs w:val="30"/>
        </w:rPr>
        <w:t>八、专业名词解释</w:t>
      </w:r>
    </w:p>
    <w:p w:rsidR="004335F6" w:rsidRPr="004335F6" w:rsidRDefault="004335F6" w:rsidP="004335F6">
      <w:pPr>
        <w:widowControl/>
        <w:jc w:val="left"/>
        <w:rPr>
          <w:rFonts w:ascii="宋体" w:eastAsia="宋体" w:hAnsi="宋体" w:cs="宋体"/>
          <w:color w:val="222222"/>
          <w:kern w:val="0"/>
          <w:sz w:val="24"/>
          <w:szCs w:val="24"/>
        </w:rPr>
      </w:pPr>
      <w:r>
        <w:rPr>
          <w:rFonts w:ascii="宋体" w:eastAsia="宋体" w:hAnsi="宋体" w:cs="宋体" w:hint="eastAsia"/>
          <w:color w:val="000000"/>
          <w:kern w:val="0"/>
          <w:sz w:val="30"/>
          <w:szCs w:val="30"/>
        </w:rPr>
        <w:t xml:space="preserve">    </w:t>
      </w:r>
      <w:r w:rsidRPr="004335F6">
        <w:rPr>
          <w:rFonts w:ascii="宋体" w:eastAsia="宋体" w:hAnsi="宋体" w:cs="宋体" w:hint="eastAsia"/>
          <w:color w:val="000000"/>
          <w:kern w:val="0"/>
          <w:sz w:val="30"/>
          <w:szCs w:val="30"/>
        </w:rPr>
        <w:t>无专业名词解释。</w:t>
      </w:r>
    </w:p>
    <w:p w:rsidR="004335F6" w:rsidRPr="004335F6" w:rsidRDefault="004335F6" w:rsidP="004335F6">
      <w:pPr>
        <w:widowControl/>
        <w:jc w:val="left"/>
        <w:rPr>
          <w:rFonts w:ascii="宋体" w:eastAsia="宋体" w:hAnsi="宋体" w:cs="宋体"/>
          <w:color w:val="222222"/>
          <w:kern w:val="0"/>
          <w:sz w:val="24"/>
          <w:szCs w:val="24"/>
        </w:rPr>
      </w:pPr>
      <w:r w:rsidRPr="004335F6">
        <w:rPr>
          <w:rFonts w:ascii="宋体" w:eastAsia="宋体" w:hAnsi="宋体" w:cs="宋体" w:hint="eastAsia"/>
          <w:color w:val="000000"/>
          <w:kern w:val="0"/>
          <w:sz w:val="30"/>
          <w:szCs w:val="30"/>
        </w:rPr>
        <w:t>九、其他需说明的事项</w:t>
      </w:r>
    </w:p>
    <w:p w:rsidR="004335F6" w:rsidRPr="004335F6" w:rsidRDefault="004335F6" w:rsidP="004335F6">
      <w:pPr>
        <w:widowControl/>
        <w:jc w:val="left"/>
        <w:rPr>
          <w:rFonts w:ascii="宋体" w:eastAsia="宋体" w:hAnsi="宋体" w:cs="宋体"/>
          <w:color w:val="222222"/>
          <w:kern w:val="0"/>
          <w:sz w:val="24"/>
          <w:szCs w:val="24"/>
        </w:rPr>
      </w:pPr>
      <w:r>
        <w:rPr>
          <w:rFonts w:ascii="宋体" w:eastAsia="宋体" w:hAnsi="宋体" w:cs="宋体" w:hint="eastAsia"/>
          <w:color w:val="000000"/>
          <w:kern w:val="0"/>
          <w:sz w:val="30"/>
          <w:szCs w:val="30"/>
        </w:rPr>
        <w:t xml:space="preserve">    </w:t>
      </w:r>
      <w:r w:rsidRPr="004335F6">
        <w:rPr>
          <w:rFonts w:ascii="宋体" w:eastAsia="宋体" w:hAnsi="宋体" w:cs="宋体" w:hint="eastAsia"/>
          <w:color w:val="000000"/>
          <w:kern w:val="0"/>
          <w:sz w:val="30"/>
          <w:szCs w:val="30"/>
        </w:rPr>
        <w:t>无其他需说明的事项。</w:t>
      </w:r>
    </w:p>
    <w:p w:rsidR="00747095" w:rsidRPr="004335F6" w:rsidRDefault="00747095"/>
    <w:sectPr w:rsidR="00747095" w:rsidRPr="004335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095" w:rsidRDefault="00747095" w:rsidP="004335F6">
      <w:r>
        <w:separator/>
      </w:r>
    </w:p>
  </w:endnote>
  <w:endnote w:type="continuationSeparator" w:id="1">
    <w:p w:rsidR="00747095" w:rsidRDefault="00747095" w:rsidP="004335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095" w:rsidRDefault="00747095" w:rsidP="004335F6">
      <w:r>
        <w:separator/>
      </w:r>
    </w:p>
  </w:footnote>
  <w:footnote w:type="continuationSeparator" w:id="1">
    <w:p w:rsidR="00747095" w:rsidRDefault="00747095" w:rsidP="004335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35F6"/>
    <w:rsid w:val="004335F6"/>
    <w:rsid w:val="007470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335F6"/>
    <w:pPr>
      <w:widowControl/>
      <w:spacing w:before="161" w:after="16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335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335F6"/>
    <w:rPr>
      <w:sz w:val="18"/>
      <w:szCs w:val="18"/>
    </w:rPr>
  </w:style>
  <w:style w:type="paragraph" w:styleId="a4">
    <w:name w:val="footer"/>
    <w:basedOn w:val="a"/>
    <w:link w:val="Char0"/>
    <w:uiPriority w:val="99"/>
    <w:semiHidden/>
    <w:unhideWhenUsed/>
    <w:rsid w:val="004335F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335F6"/>
    <w:rPr>
      <w:sz w:val="18"/>
      <w:szCs w:val="18"/>
    </w:rPr>
  </w:style>
  <w:style w:type="character" w:customStyle="1" w:styleId="1Char">
    <w:name w:val="标题 1 Char"/>
    <w:basedOn w:val="a0"/>
    <w:link w:val="1"/>
    <w:uiPriority w:val="9"/>
    <w:rsid w:val="004335F6"/>
    <w:rPr>
      <w:rFonts w:ascii="宋体" w:eastAsia="宋体" w:hAnsi="宋体" w:cs="宋体"/>
      <w:b/>
      <w:bCs/>
      <w:kern w:val="36"/>
      <w:sz w:val="48"/>
      <w:szCs w:val="48"/>
    </w:rPr>
  </w:style>
  <w:style w:type="character" w:customStyle="1" w:styleId="non-box">
    <w:name w:val="non-box"/>
    <w:basedOn w:val="a0"/>
    <w:rsid w:val="004335F6"/>
  </w:style>
  <w:style w:type="character" w:customStyle="1" w:styleId="dtpostdate1">
    <w:name w:val="dtpostdate1"/>
    <w:basedOn w:val="a0"/>
    <w:rsid w:val="004335F6"/>
    <w:rPr>
      <w:rFonts w:ascii="宋体" w:eastAsia="宋体" w:hAnsi="宋体" w:hint="eastAsia"/>
      <w:b w:val="0"/>
      <w:bCs w:val="0"/>
      <w:i w:val="0"/>
      <w:iCs w:val="0"/>
      <w:color w:val="555555"/>
      <w:sz w:val="18"/>
      <w:szCs w:val="18"/>
    </w:rPr>
  </w:style>
  <w:style w:type="character" w:customStyle="1" w:styleId="views1">
    <w:name w:val="views1"/>
    <w:basedOn w:val="a0"/>
    <w:rsid w:val="004335F6"/>
    <w:rPr>
      <w:rFonts w:ascii="宋体" w:eastAsia="宋体" w:hAnsi="宋体" w:hint="eastAsia"/>
      <w:b w:val="0"/>
      <w:bCs w:val="0"/>
      <w:i w:val="0"/>
      <w:iCs w:val="0"/>
      <w:color w:val="555555"/>
      <w:sz w:val="18"/>
      <w:szCs w:val="18"/>
    </w:rPr>
  </w:style>
  <w:style w:type="character" w:customStyle="1" w:styleId="return1">
    <w:name w:val="return1"/>
    <w:basedOn w:val="a0"/>
    <w:rsid w:val="004335F6"/>
    <w:rPr>
      <w:rFonts w:ascii="宋体" w:eastAsia="宋体" w:hAnsi="宋体" w:hint="eastAsia"/>
      <w:b w:val="0"/>
      <w:bCs w:val="0"/>
      <w:i w:val="0"/>
      <w:iCs w:val="0"/>
      <w:color w:val="004378"/>
      <w:sz w:val="18"/>
      <w:szCs w:val="18"/>
    </w:rPr>
  </w:style>
  <w:style w:type="paragraph" w:styleId="a5">
    <w:name w:val="Normal (Web)"/>
    <w:basedOn w:val="a"/>
    <w:uiPriority w:val="99"/>
    <w:semiHidden/>
    <w:unhideWhenUsed/>
    <w:rsid w:val="004335F6"/>
    <w:pPr>
      <w:widowControl/>
      <w:spacing w:before="100" w:beforeAutospacing="1" w:after="100" w:afterAutospacing="1"/>
      <w:jc w:val="left"/>
    </w:pPr>
    <w:rPr>
      <w:rFonts w:ascii="宋体" w:eastAsia="宋体" w:hAnsi="宋体" w:cs="宋体"/>
      <w:kern w:val="0"/>
      <w:sz w:val="24"/>
      <w:szCs w:val="24"/>
    </w:rPr>
  </w:style>
  <w:style w:type="paragraph" w:customStyle="1" w:styleId="10">
    <w:name w:val="1"/>
    <w:basedOn w:val="a"/>
    <w:rsid w:val="004335F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881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477</Words>
  <Characters>2720</Characters>
  <Application>Microsoft Office Word</Application>
  <DocSecurity>0</DocSecurity>
  <Lines>22</Lines>
  <Paragraphs>6</Paragraphs>
  <ScaleCrop>false</ScaleCrop>
  <Company>Microsoft</Company>
  <LinksUpToDate>false</LinksUpToDate>
  <CharactersWithSpaces>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2019-05-29T03:27:00Z</dcterms:created>
  <dcterms:modified xsi:type="dcterms:W3CDTF">2019-05-29T03:28:00Z</dcterms:modified>
</cp:coreProperties>
</file>