
<file path=[Content_Types].xml><?xml version="1.0" encoding="utf-8"?>
<Types xmlns="http://schemas.openxmlformats.org/package/2006/content-types">
  <Default Extension="xml" ContentType="application/xml"/>
  <Default Extension="xlsx" ContentType="application/vnd.openxmlformats-officedocument.spreadsheetml.sheet"/>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7F180">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bookmarkStart w:id="0" w:name="_GoBack"/>
      <w:bookmarkEnd w:id="0"/>
      <w:r>
        <w:rPr>
          <w:rFonts w:ascii="黑体" w:hAnsi="黑体" w:eastAsia="黑体" w:cs="黑体"/>
          <w:sz w:val="56"/>
          <w:szCs w:val="72"/>
        </w:rPr>
        <w:pict>
          <v:group id="_x0000_s1060" o:spid="_x0000_s1060" o:spt="203" style="position:absolute;left:0pt;margin-left:-3.75pt;margin-top:2.25pt;height:308.5pt;width:600.25pt;z-index:-251635712;mso-width-relative:page;mso-height-relative:page;" coordorigin="13622,283" coordsize="12005,6170"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61"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62" o:spid="_x0000_s1062" o:spt="202" type="#_x0000_t202" style="position:absolute;left:17229;top:5021;height:1392;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14:paraId="3F48A21D">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pict>
          <v:shape id="文本框 10" o:spid="_x0000_s1026" o:spt="202" type="#_x0000_t202" style="position:absolute;left:0pt;margin-left:106.25pt;margin-top:693.55pt;height:79.95pt;width:404.15pt;z-index:251663360;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14:paraId="0AEA5E00">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v:shape>
        </w:pict>
      </w:r>
      <w:r>
        <w:pict>
          <v:shape id="椭圆 8" o:spid="_x0000_s1051" o:spt="3" type="#_x0000_t3" style="position:absolute;left:0pt;margin-left:53.5pt;margin-top:232.45pt;height:121.95pt;width:121.95pt;z-index:251660288;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path/>
            <v:fill on="t" focussize="0,0"/>
            <v:stroke on="f" weight="1pt" joinstyle="miter"/>
            <v:imagedata o:title=""/>
            <o:lock v:ext="edit"/>
          </v:shape>
        </w:pict>
      </w:r>
      <w:r>
        <w:pict>
          <v:rect id="矩形 14" o:spid="_x0000_s1050" o:spt="1" style="position:absolute;left:0pt;margin-left:33.6pt;margin-top:256.75pt;height:69.6pt;width:160.65pt;z-index:251665408;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14:paraId="6C944208">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shape id="椭圆 9" o:spid="_x0000_s1049" o:spt="3" type="#_x0000_t3" style="position:absolute;left:0pt;margin-left:62.2pt;margin-top:242.75pt;height:103.45pt;width:103.45pt;z-index:251664384;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path/>
            <v:fill on="t" focussize="0,0"/>
            <v:stroke on="f" weight="1pt" joinstyle="miter"/>
            <v:imagedata o:title=""/>
            <o:lock v:ext="edit"/>
          </v:shape>
        </w:pict>
      </w:r>
      <w:r>
        <w:pict>
          <v:group id="_x0000_s1046" o:spid="_x0000_s1046" o:spt="203" style="position:absolute;left:0pt;margin-left:1.25pt;margin-top:821.7pt;height:21.45pt;width:595.25pt;z-index:251661312;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48"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47"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group id="_x0000_s1043" o:spid="_x0000_s1043" o:spt="203" style="position:absolute;left:0pt;margin-left:-2.5pt;margin-top:-3.35pt;height:69.6pt;width:600.25pt;z-index:-251657216;mso-width-relative:page;mso-height-relative:page;" coordorigin="13622,-66719" coordsize="12005,1392046"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45"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44" o:spid="_x0000_s1044" o:spt="202" type="#_x0000_t202" style="position:absolute;left:17229;top:-66719;height:1392046;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14:paraId="0B3D03AC">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pict>
          <v:rect id="矩形 11" o:spid="_x0000_s1042" o:spt="1" style="position:absolute;left:0pt;margin-left:184.75pt;margin-top:286.6pt;height:31.25pt;width:339.65pt;mso-wrap-style:none;z-index:251662336;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path/>
            <v:fill on="f" focussize="0,0"/>
            <v:stroke on="f"/>
            <v:imagedata o:title=""/>
            <o:lock v:ext="edit"/>
            <v:textbox style="mso-fit-shape-to-text:t;">
              <w:txbxContent>
                <w:p w14:paraId="17AA28DE"/>
              </w:txbxContent>
            </v:textbox>
          </v:rect>
        </w:pict>
      </w:r>
    </w:p>
    <w:p w14:paraId="2CE19034"/>
    <w:p w14:paraId="6D27C54B">
      <w:pPr>
        <w:jc w:val="center"/>
        <w:rPr>
          <w:rFonts w:ascii="黑体" w:hAnsi="黑体" w:eastAsia="黑体" w:cs="黑体"/>
          <w:sz w:val="56"/>
          <w:szCs w:val="72"/>
        </w:rPr>
      </w:pPr>
    </w:p>
    <w:p w14:paraId="19C2BA30">
      <w:pPr>
        <w:jc w:val="center"/>
        <w:rPr>
          <w:rFonts w:ascii="黑体" w:hAnsi="黑体" w:eastAsia="黑体" w:cs="黑体"/>
          <w:sz w:val="56"/>
          <w:szCs w:val="72"/>
        </w:rPr>
      </w:pPr>
    </w:p>
    <w:p w14:paraId="01BE8C14">
      <w:pPr>
        <w:rPr>
          <w:rFonts w:ascii="黑体" w:hAnsi="Times New Roman" w:eastAsia="黑体" w:cs="Times New Roman"/>
          <w:sz w:val="48"/>
          <w:szCs w:val="48"/>
        </w:rPr>
      </w:pPr>
      <w:r>
        <w:rPr>
          <w:rFonts w:hint="eastAsia" w:ascii="黑体" w:hAnsi="Times New Roman" w:eastAsia="黑体" w:cs="Times New Roman"/>
          <w:sz w:val="48"/>
          <w:szCs w:val="48"/>
        </w:rPr>
        <w:br w:type="page"/>
      </w:r>
    </w:p>
    <w:p w14:paraId="46412E31">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14:paraId="4F1EE27F">
      <w:pPr>
        <w:rPr>
          <w:rFonts w:ascii="黑体" w:hAnsi="黑体" w:eastAsia="黑体" w:cs="黑体"/>
          <w:sz w:val="56"/>
          <w:szCs w:val="72"/>
        </w:rPr>
      </w:pPr>
    </w:p>
    <w:p w14:paraId="20F9C897">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14:paraId="6CC77E47">
      <w:pPr>
        <w:spacing w:line="360" w:lineRule="auto"/>
        <w:jc w:val="center"/>
        <w:rPr>
          <w:rFonts w:ascii="黑体" w:hAnsi="黑体" w:eastAsia="黑体" w:cs="黑体"/>
          <w:sz w:val="56"/>
          <w:szCs w:val="72"/>
        </w:rPr>
      </w:pPr>
    </w:p>
    <w:p w14:paraId="5909C906">
      <w:pPr>
        <w:spacing w:line="600" w:lineRule="auto"/>
        <w:jc w:val="center"/>
        <w:rPr>
          <w:rFonts w:ascii="黑体" w:hAnsi="黑体" w:eastAsia="黑体" w:cs="黑体"/>
          <w:sz w:val="56"/>
          <w:szCs w:val="72"/>
        </w:rPr>
      </w:pPr>
    </w:p>
    <w:p w14:paraId="624DE0B8">
      <w:pPr>
        <w:spacing w:line="600" w:lineRule="auto"/>
        <w:jc w:val="center"/>
        <w:rPr>
          <w:rFonts w:ascii="黑体" w:hAnsi="黑体" w:eastAsia="黑体" w:cs="黑体"/>
          <w:sz w:val="56"/>
          <w:szCs w:val="72"/>
        </w:rPr>
      </w:pPr>
    </w:p>
    <w:p w14:paraId="61C43EA4">
      <w:pPr>
        <w:spacing w:line="600" w:lineRule="auto"/>
        <w:jc w:val="center"/>
        <w:rPr>
          <w:rFonts w:ascii="黑体" w:hAnsi="黑体" w:eastAsia="黑体" w:cs="黑体"/>
          <w:sz w:val="56"/>
          <w:szCs w:val="72"/>
        </w:rPr>
      </w:pPr>
    </w:p>
    <w:p w14:paraId="12D61208">
      <w:pPr>
        <w:spacing w:line="600" w:lineRule="auto"/>
        <w:jc w:val="center"/>
        <w:rPr>
          <w:rFonts w:ascii="黑体" w:hAnsi="黑体" w:eastAsia="黑体" w:cs="黑体"/>
          <w:sz w:val="56"/>
          <w:szCs w:val="72"/>
        </w:rPr>
      </w:pPr>
    </w:p>
    <w:p w14:paraId="6862467A">
      <w:pPr>
        <w:spacing w:line="480" w:lineRule="auto"/>
        <w:jc w:val="center"/>
        <w:rPr>
          <w:rFonts w:ascii="黑体" w:hAnsi="黑体" w:eastAsia="黑体" w:cs="黑体"/>
          <w:sz w:val="56"/>
          <w:szCs w:val="72"/>
        </w:rPr>
      </w:pPr>
    </w:p>
    <w:p w14:paraId="490386F0">
      <w:pPr>
        <w:spacing w:line="480" w:lineRule="auto"/>
        <w:jc w:val="center"/>
        <w:rPr>
          <w:rFonts w:ascii="黑体" w:hAnsi="黑体" w:eastAsia="黑体" w:cs="黑体"/>
          <w:sz w:val="56"/>
          <w:szCs w:val="72"/>
        </w:rPr>
      </w:pPr>
    </w:p>
    <w:p w14:paraId="01F7F292">
      <w:pPr>
        <w:spacing w:line="480" w:lineRule="auto"/>
        <w:jc w:val="center"/>
        <w:rPr>
          <w:rFonts w:ascii="黑体" w:hAnsi="黑体" w:eastAsia="黑体" w:cs="黑体"/>
          <w:sz w:val="56"/>
          <w:szCs w:val="72"/>
        </w:rPr>
      </w:pPr>
    </w:p>
    <w:p w14:paraId="515C12D0">
      <w:pPr>
        <w:snapToGrid w:val="0"/>
        <w:spacing w:line="480" w:lineRule="auto"/>
        <w:jc w:val="center"/>
        <w:rPr>
          <w:rFonts w:ascii="黑体" w:hAnsi="黑体" w:eastAsia="黑体" w:cs="黑体"/>
          <w:sz w:val="56"/>
          <w:szCs w:val="72"/>
        </w:rPr>
      </w:pPr>
    </w:p>
    <w:p w14:paraId="046C6145">
      <w:pPr>
        <w:snapToGrid w:val="0"/>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唐山芦台经济开发区农机安全监理站</w:t>
      </w:r>
    </w:p>
    <w:p w14:paraId="0D19C666">
      <w:pPr>
        <w:snapToGrid w:val="0"/>
        <w:jc w:val="center"/>
        <w:rPr>
          <w:rFonts w:ascii="楷体_GB2312" w:hAnsi="楷体_GB2312" w:eastAsia="楷体_GB2312" w:cs="楷体_GB2312"/>
          <w:color w:val="000000" w:themeColor="text1"/>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二〇二〇年七月</w:t>
      </w:r>
    </w:p>
    <w:p w14:paraId="7C407DBD">
      <w:pPr>
        <w:rPr>
          <w:rFonts w:ascii="黑体" w:hAnsi="Times New Roman" w:eastAsia="黑体" w:cs="Times New Roman"/>
          <w:sz w:val="48"/>
          <w:szCs w:val="48"/>
        </w:rPr>
      </w:pPr>
    </w:p>
    <w:p w14:paraId="4699EFE2">
      <w:pPr>
        <w:tabs>
          <w:tab w:val="left" w:pos="2728"/>
        </w:tabs>
        <w:jc w:val="center"/>
        <w:rPr>
          <w:rFonts w:ascii="黑体" w:hAnsi="Times New Roman" w:eastAsia="黑体" w:cs="Times New Roman"/>
          <w:sz w:val="48"/>
          <w:szCs w:val="48"/>
        </w:rPr>
      </w:pPr>
    </w:p>
    <w:p w14:paraId="22131631">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14:paraId="3EEBE7BD">
      <w:pPr>
        <w:widowControl/>
        <w:spacing w:after="160" w:line="580" w:lineRule="exact"/>
        <w:ind w:firstLine="640" w:firstLineChars="200"/>
        <w:rPr>
          <w:rFonts w:ascii="Times New Roman" w:hAnsi="Times New Roman" w:eastAsia="黑体" w:cs="Times New Roman"/>
          <w:sz w:val="32"/>
          <w:szCs w:val="32"/>
        </w:rPr>
      </w:pPr>
    </w:p>
    <w:p w14:paraId="024AE533">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14:paraId="2FC8317A">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14:paraId="5C7ED9F0">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14:paraId="52D5284A">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14:paraId="71DEAF4B">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2405B153">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504187C8">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14:paraId="032E5E1A">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14:paraId="18260C0C">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14:paraId="167C0182">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14:paraId="64BD2254">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14:paraId="509194EE">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14:paraId="1C595B32">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14:paraId="65597266">
      <w:pPr>
        <w:widowControl/>
        <w:spacing w:after="160" w:line="580" w:lineRule="exact"/>
        <w:rPr>
          <w:rFonts w:ascii="Times New Roman" w:hAnsi="Times New Roman" w:eastAsia="黑体" w:cs="Times New Roman"/>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14:paraId="3DA50AA1">
      <w:pPr>
        <w:widowControl/>
        <w:spacing w:line="580" w:lineRule="exact"/>
        <w:ind w:firstLine="640" w:firstLineChars="200"/>
        <w:rPr>
          <w:rFonts w:eastAsia="黑体"/>
          <w:sz w:val="32"/>
          <w:szCs w:val="32"/>
        </w:rPr>
      </w:pPr>
    </w:p>
    <w:p w14:paraId="4F09AF97">
      <w:pPr>
        <w:widowControl/>
        <w:spacing w:line="580" w:lineRule="exact"/>
        <w:ind w:firstLine="640" w:firstLineChars="200"/>
        <w:rPr>
          <w:rFonts w:eastAsia="黑体"/>
          <w:sz w:val="32"/>
          <w:szCs w:val="32"/>
        </w:rPr>
      </w:pPr>
    </w:p>
    <w:p w14:paraId="7BF3EF83">
      <w:pPr>
        <w:widowControl/>
        <w:spacing w:line="580" w:lineRule="exact"/>
        <w:ind w:firstLine="640" w:firstLineChars="200"/>
        <w:rPr>
          <w:rFonts w:eastAsia="黑体"/>
          <w:sz w:val="32"/>
          <w:szCs w:val="32"/>
        </w:rPr>
      </w:pPr>
    </w:p>
    <w:p w14:paraId="7088AFF6"/>
    <w:p w14:paraId="564E8EEF">
      <w:r>
        <w:rPr>
          <w:sz w:val="72"/>
        </w:rPr>
        <w:pict>
          <v:shape id="_x0000_s1053" o:spid="_x0000_s1053" o:spt="202" type="#_x0000_t202" style="position:absolute;left:0pt;margin-left:-85.7pt;margin-top:80.7pt;height:263.1pt;width:613.65pt;z-index:251669504;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path/>
            <v:fill type="pattern" on="t" color2="#FFFFFF" o:title="image1" focussize="0,0" r:id="rId29"/>
            <v:stroke weight="1pt" color="#FFD966" joinstyle="round"/>
            <v:imagedata o:title=""/>
            <o:lock v:ext="edit"/>
            <v:textbox>
              <w:txbxContent>
                <w:p w14:paraId="10F2D2B8">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14:paraId="518FE695">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14:paraId="5CBFE6B9">
      <w:pPr>
        <w:rPr>
          <w:rFonts w:ascii="仿宋" w:hAnsi="仿宋" w:eastAsia="仿宋"/>
          <w:color w:val="000000"/>
          <w:sz w:val="30"/>
          <w:szCs w:val="30"/>
        </w:rPr>
      </w:pPr>
      <w:r>
        <w:rPr>
          <w:rFonts w:hint="eastAsia" w:ascii="仿宋" w:hAnsi="仿宋" w:eastAsia="仿宋"/>
          <w:sz w:val="30"/>
          <w:szCs w:val="30"/>
        </w:rPr>
        <w:t>1、</w:t>
      </w:r>
      <w:r>
        <w:rPr>
          <w:rFonts w:hint="eastAsia" w:ascii="仿宋" w:hAnsi="仿宋" w:eastAsia="仿宋"/>
          <w:color w:val="000000"/>
          <w:sz w:val="30"/>
          <w:szCs w:val="30"/>
        </w:rPr>
        <w:t>贯彻执行国家及上级业务部门的有关农机安全生产的方针、政策、法令、规定、办法，监督检查在本辖区内的执行情况。</w:t>
      </w:r>
      <w:r>
        <w:rPr>
          <w:rFonts w:hint="eastAsia" w:ascii="仿宋" w:hAnsi="仿宋" w:eastAsia="仿宋"/>
          <w:sz w:val="30"/>
          <w:szCs w:val="30"/>
        </w:rPr>
        <w:t>2、</w:t>
      </w:r>
      <w:r>
        <w:rPr>
          <w:rFonts w:hint="eastAsia" w:ascii="仿宋" w:hAnsi="仿宋" w:eastAsia="仿宋"/>
          <w:color w:val="000000"/>
          <w:sz w:val="30"/>
          <w:szCs w:val="30"/>
        </w:rPr>
        <w:t>组织农业机械的年度检验工作，进行安全生产的宣传、教育，组织安全检查。</w:t>
      </w:r>
      <w:r>
        <w:rPr>
          <w:rFonts w:hint="eastAsia" w:ascii="仿宋" w:hAnsi="仿宋" w:eastAsia="仿宋"/>
          <w:sz w:val="30"/>
          <w:szCs w:val="30"/>
        </w:rPr>
        <w:t>3、</w:t>
      </w:r>
      <w:r>
        <w:rPr>
          <w:rFonts w:hint="eastAsia" w:ascii="仿宋" w:hAnsi="仿宋" w:eastAsia="仿宋"/>
          <w:color w:val="000000"/>
          <w:sz w:val="30"/>
          <w:szCs w:val="30"/>
        </w:rPr>
        <w:t>负责农业机械检验和驾驶员考核的组织准备工作，并办理核发牌证的有关手续，办理本辖区内的异动登记手续，建立健全农业机械及驾驶员档案。</w:t>
      </w:r>
      <w:r>
        <w:rPr>
          <w:rFonts w:hint="eastAsia" w:ascii="仿宋" w:hAnsi="仿宋" w:eastAsia="仿宋"/>
          <w:sz w:val="30"/>
          <w:szCs w:val="30"/>
        </w:rPr>
        <w:t>4、</w:t>
      </w:r>
      <w:r>
        <w:rPr>
          <w:rFonts w:hint="eastAsia" w:ascii="仿宋" w:hAnsi="仿宋" w:eastAsia="仿宋"/>
          <w:color w:val="000000"/>
          <w:sz w:val="30"/>
          <w:szCs w:val="30"/>
        </w:rPr>
        <w:t>负责核发农业机械牌照，对其操作人员进行考核，核发操作证，负责组织安全日活动，并监督检查执行情况。5、指导乡镇农机监理员开展工作，对其进行培训、考核、年底评比和表彰，协助培训部门做好农业机械驾驶员操作人员的培训工作，并监督、检查其培训质量。6、负责勘察鉴定处理农机事故、田检路查、违章纠正等工作。负责向上级农业（农机）主管部门和当地人民政府报告农机事故。7、负责农机补贴及深松项目的开展。</w:t>
      </w:r>
    </w:p>
    <w:p w14:paraId="55AD0365">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14:paraId="18C65635">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年度本部门决算汇编范围的独立核算单位（以下简称“单位”）共1个，具体情况如下：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5EAF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3D6E3A1B">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14:paraId="50B7BEA0">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14:paraId="5AECB517">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14:paraId="471FC23C">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14:paraId="07E4C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6AE296C7">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14:paraId="223A0031">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唐山芦台经济开发区农机安全监理站</w:t>
            </w:r>
          </w:p>
        </w:tc>
        <w:tc>
          <w:tcPr>
            <w:tcW w:w="2445" w:type="dxa"/>
          </w:tcPr>
          <w:p w14:paraId="3ED7A9E0">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参公事业单位</w:t>
            </w:r>
          </w:p>
        </w:tc>
        <w:tc>
          <w:tcPr>
            <w:tcW w:w="2665" w:type="dxa"/>
          </w:tcPr>
          <w:p w14:paraId="5ED52FC8">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14:paraId="5E8A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14:paraId="5ACEBA35">
            <w:pPr>
              <w:spacing w:line="560" w:lineRule="exact"/>
              <w:ind w:firstLine="560" w:firstLineChars="200"/>
              <w:jc w:val="left"/>
              <w:rPr>
                <w:rFonts w:ascii="仿宋_GB2312" w:hAnsi="Calibri" w:eastAsia="仿宋_GB2312" w:cs="ArialUnicodeMS"/>
                <w:kern w:val="0"/>
                <w:sz w:val="28"/>
                <w:szCs w:val="28"/>
              </w:rPr>
            </w:pPr>
          </w:p>
        </w:tc>
      </w:tr>
    </w:tbl>
    <w:p w14:paraId="7F4A83A6">
      <w:pPr>
        <w:widowControl/>
        <w:spacing w:after="160" w:line="580" w:lineRule="exact"/>
        <w:rPr>
          <w:rFonts w:ascii="Times New Roman" w:hAnsi="Times New Roman" w:eastAsia="黑体" w:cs="Times New Roman"/>
          <w:sz w:val="32"/>
          <w:szCs w:val="32"/>
        </w:rPr>
      </w:pPr>
    </w:p>
    <w:p w14:paraId="1158751E">
      <w:pPr>
        <w:widowControl/>
        <w:spacing w:after="160" w:line="580" w:lineRule="exact"/>
        <w:ind w:firstLine="640" w:firstLineChars="200"/>
        <w:rPr>
          <w:rFonts w:ascii="Times New Roman" w:hAnsi="Times New Roman" w:eastAsia="黑体" w:cs="Times New Roman"/>
          <w:sz w:val="32"/>
          <w:szCs w:val="32"/>
        </w:rPr>
      </w:pPr>
    </w:p>
    <w:p w14:paraId="7E7F6B69">
      <w:pPr>
        <w:widowControl/>
        <w:spacing w:after="160" w:line="580" w:lineRule="exact"/>
        <w:rPr>
          <w:rFonts w:ascii="Times New Roman" w:hAnsi="Times New Roman" w:eastAsia="黑体" w:cs="Times New Roman"/>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cols w:space="0" w:num="1"/>
          <w:titlePg/>
          <w:docGrid w:type="lines" w:linePitch="312" w:charSpace="0"/>
        </w:sectPr>
      </w:pPr>
      <w:r>
        <w:rPr>
          <w:sz w:val="72"/>
        </w:rPr>
        <w:pict>
          <v:shape id="_x0000_s1054" o:spid="_x0000_s1054" o:spt="202" type="#_x0000_t202" style="position:absolute;left:0pt;margin-left:-85.7pt;margin-top:238.15pt;height:173.25pt;width:613.65pt;z-index:251670528;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14:paraId="3484DA9C">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 xml:space="preserve"> </w:t>
                  </w:r>
                </w:p>
                <w:p w14:paraId="09EC181F">
                  <w:pPr>
                    <w:widowControl/>
                    <w:jc w:val="center"/>
                    <w:rPr>
                      <w:rFonts w:ascii="黑体" w:hAnsi="黑体" w:eastAsia="黑体" w:cs="黑体"/>
                      <w:color w:val="000000" w:themeColor="text1"/>
                      <w:sz w:val="96"/>
                      <w:szCs w:val="96"/>
                    </w:rPr>
                  </w:pPr>
                </w:p>
              </w:txbxContent>
            </v:textbox>
          </v:shape>
        </w:pict>
      </w:r>
    </w:p>
    <w:p w14:paraId="4F99DC5C">
      <w:pPr>
        <w:widowControl/>
        <w:spacing w:line="580" w:lineRule="exact"/>
        <w:ind w:firstLine="640" w:firstLineChars="200"/>
        <w:rPr>
          <w:rFonts w:eastAsia="黑体"/>
          <w:sz w:val="32"/>
          <w:szCs w:val="32"/>
        </w:rPr>
      </w:pPr>
    </w:p>
    <w:p w14:paraId="1EB773F8">
      <w:pPr>
        <w:jc w:val="center"/>
        <w:rPr>
          <w:rFonts w:ascii="黑体" w:hAnsi="黑体" w:eastAsia="黑体" w:cs="黑体"/>
          <w:sz w:val="56"/>
          <w:szCs w:val="72"/>
        </w:rPr>
      </w:pPr>
    </w:p>
    <w:p w14:paraId="659FE5DC">
      <w:pPr>
        <w:jc w:val="center"/>
        <w:rPr>
          <w:rFonts w:ascii="黑体" w:hAnsi="黑体" w:eastAsia="黑体" w:cs="黑体"/>
          <w:sz w:val="56"/>
          <w:szCs w:val="72"/>
        </w:rPr>
      </w:pPr>
    </w:p>
    <w:p w14:paraId="5A3D47BF">
      <w:pPr>
        <w:jc w:val="center"/>
        <w:rPr>
          <w:rFonts w:ascii="黑体" w:hAnsi="黑体" w:eastAsia="黑体" w:cs="黑体"/>
          <w:sz w:val="56"/>
          <w:szCs w:val="72"/>
        </w:rPr>
      </w:pPr>
      <w:r>
        <w:rPr>
          <w:sz w:val="72"/>
        </w:rPr>
        <w:pict>
          <v:shape id="_x0000_s1055" o:spid="_x0000_s1055" o:spt="202" type="#_x0000_t202" style="position:absolute;left:0pt;margin-left:-90.8pt;margin-top:4.35pt;height:263.1pt;width:613.65pt;z-index:251671552;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path/>
            <v:fill type="pattern" on="t" color2="#FFFFFF" o:title="image1" focussize="0,0" r:id="rId29"/>
            <v:stroke weight="0.5pt" color="#FFD966" joinstyle="round"/>
            <v:imagedata o:title=""/>
            <o:lock v:ext="edit"/>
            <v:textbox>
              <w:txbxContent>
                <w:p w14:paraId="1C4FCFC6">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14:paraId="6CEC3260">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14:paraId="4BB79445"/>
              </w:txbxContent>
            </v:textbox>
          </v:shape>
        </w:pict>
      </w:r>
    </w:p>
    <w:p w14:paraId="32B2FBC6">
      <w:pPr>
        <w:jc w:val="center"/>
        <w:rPr>
          <w:rFonts w:ascii="黑体" w:hAnsi="黑体" w:eastAsia="黑体" w:cs="黑体"/>
          <w:sz w:val="56"/>
          <w:szCs w:val="72"/>
        </w:rPr>
      </w:pPr>
    </w:p>
    <w:p w14:paraId="3388EBEB">
      <w:pPr>
        <w:jc w:val="center"/>
        <w:rPr>
          <w:rFonts w:ascii="黑体" w:hAnsi="黑体" w:eastAsia="黑体" w:cs="黑体"/>
          <w:sz w:val="56"/>
          <w:szCs w:val="72"/>
        </w:rPr>
      </w:pPr>
    </w:p>
    <w:p w14:paraId="7E66718E">
      <w:pPr>
        <w:jc w:val="center"/>
        <w:rPr>
          <w:rFonts w:ascii="黑体" w:hAnsi="黑体" w:eastAsia="黑体" w:cs="黑体"/>
          <w:sz w:val="56"/>
          <w:szCs w:val="72"/>
        </w:rPr>
      </w:pPr>
    </w:p>
    <w:p w14:paraId="0AF90B7E">
      <w:pPr>
        <w:jc w:val="center"/>
        <w:rPr>
          <w:rFonts w:ascii="黑体" w:hAnsi="黑体" w:eastAsia="黑体" w:cs="黑体"/>
          <w:sz w:val="56"/>
          <w:szCs w:val="72"/>
        </w:rPr>
      </w:pPr>
    </w:p>
    <w:p w14:paraId="1F91036A">
      <w:pPr>
        <w:jc w:val="center"/>
        <w:rPr>
          <w:rFonts w:ascii="黑体" w:hAnsi="黑体" w:eastAsia="黑体" w:cs="黑体"/>
          <w:sz w:val="56"/>
          <w:szCs w:val="72"/>
        </w:rPr>
      </w:pPr>
    </w:p>
    <w:p w14:paraId="4CC94433">
      <w:pPr>
        <w:jc w:val="center"/>
        <w:rPr>
          <w:rFonts w:ascii="黑体" w:hAnsi="黑体" w:eastAsia="黑体" w:cs="黑体"/>
          <w:sz w:val="56"/>
          <w:szCs w:val="72"/>
        </w:rPr>
      </w:pPr>
    </w:p>
    <w:p w14:paraId="176F4952">
      <w:pPr>
        <w:jc w:val="center"/>
        <w:rPr>
          <w:rFonts w:ascii="黑体" w:hAnsi="黑体" w:eastAsia="黑体" w:cs="黑体"/>
          <w:sz w:val="56"/>
          <w:szCs w:val="72"/>
        </w:rPr>
      </w:pPr>
    </w:p>
    <w:p w14:paraId="4DF321B0">
      <w:pPr>
        <w:jc w:val="center"/>
        <w:rPr>
          <w:rFonts w:ascii="黑体" w:hAnsi="黑体" w:eastAsia="黑体" w:cs="黑体"/>
          <w:sz w:val="56"/>
          <w:szCs w:val="72"/>
        </w:rPr>
      </w:pPr>
    </w:p>
    <w:p w14:paraId="7B545A19">
      <w:pPr>
        <w:jc w:val="center"/>
        <w:rPr>
          <w:rFonts w:ascii="黑体" w:hAnsi="黑体" w:eastAsia="黑体" w:cs="黑体"/>
          <w:sz w:val="56"/>
          <w:szCs w:val="72"/>
        </w:rPr>
      </w:pPr>
    </w:p>
    <w:p w14:paraId="14A53DA0">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14:paraId="397488A1">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本部门2019年度收入总计139.08，支出139.04万元，结余0.03万元。与2018年度决算相比，收入增加21.77万元，增长率15.56%，支出21.73万元，增长18.52%，主要原因是人员工资增加。</w:t>
      </w:r>
    </w:p>
    <w:p w14:paraId="7AE4BEFE">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14:paraId="501EF56F">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本部门2019年度本年收入合计139.08万元，其中：财政拨款收入139.08万元，占100%；事业收入0万元，占0%；经营收入0万元，占0%；其他收入0万元，占x%。如图所示</w:t>
      </w:r>
    </w:p>
    <w:p w14:paraId="26E196D1">
      <w:pPr>
        <w:adjustRightInd w:val="0"/>
        <w:snapToGrid w:val="0"/>
        <w:spacing w:line="580" w:lineRule="exact"/>
        <w:ind w:firstLine="1260" w:firstLineChars="600"/>
        <w:rPr>
          <w:rFonts w:ascii="仿宋_GB2312" w:hAnsi="Times New Roman" w:eastAsia="仿宋_GB2312" w:cs="DengXian-Regular"/>
          <w:sz w:val="32"/>
          <w:szCs w:val="32"/>
        </w:rPr>
      </w:pPr>
      <w:r>
        <w:drawing>
          <wp:anchor distT="0" distB="0" distL="114300" distR="114300" simplePos="0" relativeHeight="251672576" behindDoc="0" locked="0" layoutInCell="1" allowOverlap="1">
            <wp:simplePos x="0" y="0"/>
            <wp:positionH relativeFrom="column">
              <wp:posOffset>518795</wp:posOffset>
            </wp:positionH>
            <wp:positionV relativeFrom="paragraph">
              <wp:posOffset>286385</wp:posOffset>
            </wp:positionV>
            <wp:extent cx="4572000" cy="2743200"/>
            <wp:effectExtent l="19050" t="0" r="19050" b="0"/>
            <wp:wrapSquare wrapText="bothSides"/>
            <wp:docPr id="24"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14:paraId="6E05CDEF">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14:paraId="20C878D0">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本部门2019年度本年支出合计139.04万元，其中：基本支出127.04万元，占91.%；项目支出12万元，占9%；经营支出0万元，占0%。如图所示：</w:t>
      </w:r>
    </w:p>
    <w:p w14:paraId="66654BC1">
      <w:pPr>
        <w:adjustRightInd w:val="0"/>
        <w:snapToGrid w:val="0"/>
        <w:spacing w:line="580" w:lineRule="exact"/>
        <w:ind w:firstLine="640" w:firstLineChars="200"/>
        <w:rPr>
          <w:rFonts w:ascii="仿宋_GB2312" w:hAnsi="Times New Roman" w:eastAsia="仿宋_GB2312" w:cs="DengXian-Regular"/>
          <w:sz w:val="32"/>
          <w:szCs w:val="32"/>
        </w:rPr>
      </w:pPr>
    </w:p>
    <w:p w14:paraId="160DCABC">
      <w:pPr>
        <w:adjustRightInd w:val="0"/>
        <w:snapToGrid w:val="0"/>
        <w:spacing w:line="580" w:lineRule="exact"/>
        <w:ind w:firstLine="640" w:firstLineChars="200"/>
        <w:rPr>
          <w:rFonts w:ascii="仿宋_GB2312" w:hAnsi="Times New Roman" w:eastAsia="仿宋_GB2312" w:cs="DengXian-Regular"/>
          <w:sz w:val="32"/>
          <w:szCs w:val="32"/>
        </w:rPr>
      </w:pPr>
    </w:p>
    <w:p w14:paraId="270887FF">
      <w:pPr>
        <w:adjustRightInd w:val="0"/>
        <w:snapToGrid w:val="0"/>
        <w:spacing w:line="580" w:lineRule="exact"/>
        <w:ind w:firstLine="640" w:firstLineChars="200"/>
        <w:rPr>
          <w:rFonts w:ascii="仿宋_GB2312" w:hAnsi="Times New Roman" w:eastAsia="仿宋_GB2312" w:cs="DengXian-Regular"/>
          <w:sz w:val="32"/>
          <w:szCs w:val="32"/>
        </w:rPr>
      </w:pPr>
    </w:p>
    <w:p w14:paraId="43A4CCCE">
      <w:pPr>
        <w:adjustRightInd w:val="0"/>
        <w:snapToGrid w:val="0"/>
        <w:spacing w:line="580" w:lineRule="exact"/>
        <w:ind w:firstLine="640" w:firstLineChars="200"/>
        <w:rPr>
          <w:rFonts w:ascii="仿宋_GB2312" w:hAnsi="Times New Roman" w:eastAsia="仿宋_GB2312" w:cs="DengXian-Regular"/>
          <w:sz w:val="32"/>
          <w:szCs w:val="32"/>
        </w:rPr>
      </w:pPr>
    </w:p>
    <w:p w14:paraId="66341D71">
      <w:pPr>
        <w:adjustRightInd w:val="0"/>
        <w:snapToGrid w:val="0"/>
        <w:spacing w:line="580" w:lineRule="exact"/>
        <w:ind w:firstLine="640" w:firstLineChars="200"/>
        <w:rPr>
          <w:rFonts w:ascii="仿宋_GB2312" w:hAnsi="Times New Roman" w:eastAsia="仿宋_GB2312" w:cs="DengXian-Regular"/>
          <w:sz w:val="32"/>
          <w:szCs w:val="32"/>
        </w:rPr>
      </w:pPr>
    </w:p>
    <w:p w14:paraId="21D7F096">
      <w:pPr>
        <w:adjustRightInd w:val="0"/>
        <w:snapToGrid w:val="0"/>
        <w:spacing w:line="580" w:lineRule="exact"/>
        <w:ind w:firstLine="640" w:firstLineChars="200"/>
        <w:rPr>
          <w:rFonts w:ascii="仿宋_GB2312" w:hAnsi="Times New Roman" w:eastAsia="仿宋_GB2312" w:cs="DengXian-Regular"/>
          <w:sz w:val="32"/>
          <w:szCs w:val="32"/>
        </w:rPr>
      </w:pPr>
    </w:p>
    <w:p w14:paraId="6AA9D3A9">
      <w:pPr>
        <w:adjustRightInd w:val="0"/>
        <w:snapToGrid w:val="0"/>
        <w:spacing w:line="580" w:lineRule="exact"/>
        <w:ind w:firstLine="640" w:firstLineChars="200"/>
        <w:rPr>
          <w:rFonts w:ascii="仿宋_GB2312" w:hAnsi="Times New Roman" w:eastAsia="仿宋_GB2312" w:cs="DengXian-Regular"/>
          <w:sz w:val="32"/>
          <w:szCs w:val="32"/>
        </w:rPr>
      </w:pPr>
    </w:p>
    <w:p w14:paraId="2F9D2534">
      <w:pPr>
        <w:adjustRightInd w:val="0"/>
        <w:snapToGrid w:val="0"/>
        <w:spacing w:line="580" w:lineRule="exact"/>
        <w:ind w:firstLine="420" w:firstLineChars="200"/>
        <w:rPr>
          <w:rFonts w:ascii="仿宋_GB2312" w:hAnsi="Times New Roman" w:eastAsia="仿宋_GB2312" w:cs="DengXian-Regular"/>
          <w:sz w:val="32"/>
          <w:szCs w:val="32"/>
        </w:rPr>
      </w:pPr>
      <w:r>
        <w:drawing>
          <wp:anchor distT="0" distB="0" distL="114300" distR="114300" simplePos="0" relativeHeight="251678720" behindDoc="1" locked="0" layoutInCell="1" allowOverlap="1">
            <wp:simplePos x="0" y="0"/>
            <wp:positionH relativeFrom="column">
              <wp:posOffset>266700</wp:posOffset>
            </wp:positionH>
            <wp:positionV relativeFrom="paragraph">
              <wp:posOffset>-2467610</wp:posOffset>
            </wp:positionV>
            <wp:extent cx="4584065" cy="2755265"/>
            <wp:effectExtent l="0" t="0" r="6985" b="6985"/>
            <wp:wrapNone/>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31" cstate="print"/>
                    <a:stretch>
                      <a:fillRect/>
                    </a:stretch>
                  </pic:blipFill>
                  <pic:spPr>
                    <a:xfrm>
                      <a:off x="0" y="0"/>
                      <a:ext cx="4584065" cy="2755265"/>
                    </a:xfrm>
                    <a:prstGeom prst="rect">
                      <a:avLst/>
                    </a:prstGeom>
                    <a:noFill/>
                    <a:ln>
                      <a:noFill/>
                    </a:ln>
                  </pic:spPr>
                </pic:pic>
              </a:graphicData>
            </a:graphic>
          </wp:anchor>
        </w:drawing>
      </w:r>
    </w:p>
    <w:p w14:paraId="4BCDAAF0">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14:paraId="626D4A29">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14:paraId="09C0D715">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139.08万元,比2018年度增加21.77万元，增长15.56%，主要是人员经费增加；本年支出139.04万元，增加21.73万元，增长18.52%，主要是人员工资增加。</w:t>
      </w:r>
    </w:p>
    <w:p w14:paraId="093AAE7A">
      <w:pPr>
        <w:adjustRightInd w:val="0"/>
        <w:snapToGrid w:val="0"/>
        <w:spacing w:line="580" w:lineRule="exact"/>
        <w:ind w:firstLine="420" w:firstLineChars="200"/>
        <w:rPr>
          <w:rFonts w:ascii="仿宋_GB2312" w:hAnsi="Times New Roman" w:eastAsia="仿宋_GB2312" w:cs="DengXian-Regular"/>
          <w:sz w:val="32"/>
          <w:szCs w:val="32"/>
          <w:highlight w:val="yellow"/>
        </w:rPr>
      </w:pPr>
      <w:r>
        <w:drawing>
          <wp:anchor distT="0" distB="0" distL="114300" distR="114300" simplePos="0" relativeHeight="251673600" behindDoc="0" locked="0" layoutInCell="1" allowOverlap="1">
            <wp:simplePos x="0" y="0"/>
            <wp:positionH relativeFrom="column">
              <wp:posOffset>490220</wp:posOffset>
            </wp:positionH>
            <wp:positionV relativeFrom="paragraph">
              <wp:posOffset>116840</wp:posOffset>
            </wp:positionV>
            <wp:extent cx="4572000" cy="2743200"/>
            <wp:effectExtent l="4445" t="4445" r="14605" b="14605"/>
            <wp:wrapSquare wrapText="bothSides"/>
            <wp:docPr id="25"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14:paraId="489A91EA">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14:paraId="63CCEA77">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一般公共预算财政拨款收入139.08万元，完成年初预算的101.3%（如图4）,比年初预算增加1.79万元，决算数大于预算数主要原因是人员工资增加；本年支出139.04万元，完成年初预算的101.27%,比年初预算增加1.75万元，决算数大于预算数主要原因是人员工资增加。</w:t>
      </w:r>
    </w:p>
    <w:p w14:paraId="5453CA00">
      <w:pPr>
        <w:adjustRightInd w:val="0"/>
        <w:snapToGrid w:val="0"/>
        <w:spacing w:line="580" w:lineRule="exact"/>
        <w:ind w:firstLine="420" w:firstLineChars="200"/>
        <w:rPr>
          <w:rFonts w:ascii="仿宋_GB2312" w:hAnsi="Times New Roman" w:eastAsia="仿宋_GB2312" w:cs="DengXian-Regular"/>
          <w:sz w:val="32"/>
          <w:szCs w:val="32"/>
        </w:rPr>
      </w:pPr>
      <w:r>
        <w:drawing>
          <wp:anchor distT="0" distB="0" distL="114300" distR="114300" simplePos="0" relativeHeight="251674624" behindDoc="0" locked="0" layoutInCell="1" allowOverlap="1">
            <wp:simplePos x="0" y="0"/>
            <wp:positionH relativeFrom="page">
              <wp:posOffset>1577340</wp:posOffset>
            </wp:positionH>
            <wp:positionV relativeFrom="paragraph">
              <wp:posOffset>159385</wp:posOffset>
            </wp:positionV>
            <wp:extent cx="4518660" cy="2689860"/>
            <wp:effectExtent l="0" t="0" r="15240" b="15240"/>
            <wp:wrapSquare wrapText="bothSides"/>
            <wp:docPr id="26"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14:paraId="5E63A9C8">
      <w:pPr>
        <w:adjustRightInd w:val="0"/>
        <w:snapToGrid w:val="0"/>
        <w:spacing w:line="580" w:lineRule="exact"/>
        <w:ind w:firstLine="640" w:firstLineChars="200"/>
        <w:rPr>
          <w:rFonts w:ascii="仿宋_GB2312" w:hAnsi="Times New Roman" w:eastAsia="仿宋_GB2312" w:cs="DengXian-Regular"/>
          <w:sz w:val="32"/>
          <w:szCs w:val="32"/>
        </w:rPr>
      </w:pPr>
    </w:p>
    <w:p w14:paraId="4F5A5EEF">
      <w:pPr>
        <w:adjustRightInd w:val="0"/>
        <w:snapToGrid w:val="0"/>
        <w:spacing w:line="580" w:lineRule="exact"/>
        <w:ind w:firstLine="640" w:firstLineChars="200"/>
        <w:rPr>
          <w:rFonts w:ascii="仿宋_GB2312" w:hAnsi="Times New Roman" w:eastAsia="仿宋_GB2312" w:cs="DengXian-Regular"/>
          <w:sz w:val="32"/>
          <w:szCs w:val="32"/>
        </w:rPr>
      </w:pPr>
    </w:p>
    <w:p w14:paraId="4092DB9D">
      <w:pPr>
        <w:adjustRightInd w:val="0"/>
        <w:snapToGrid w:val="0"/>
        <w:spacing w:line="580" w:lineRule="exact"/>
        <w:rPr>
          <w:rFonts w:ascii="仿宋_GB2312" w:hAnsi="Times New Roman" w:eastAsia="仿宋_GB2312" w:cs="DengXian-Regular"/>
          <w:sz w:val="32"/>
          <w:szCs w:val="32"/>
          <w:highlight w:val="yellow"/>
        </w:rPr>
      </w:pPr>
    </w:p>
    <w:p w14:paraId="7AEA7530">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14:paraId="7535F8D7">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xml:space="preserve">2019 年度财政拨款支出139.04万元，主要用于以下方面：卫生健康支出9.76万元，占7%，；农林水支出122.57万元，占88%；住房保障（类）支出6.71万元，占 </w:t>
      </w:r>
      <w:r>
        <w:rPr>
          <w:rFonts w:ascii="仿宋_GB2312" w:hAnsi="Times New Roman" w:eastAsia="仿宋_GB2312" w:cs="DengXian-Regular"/>
          <w:sz w:val="32"/>
          <w:szCs w:val="32"/>
        </w:rPr>
        <w:t>5</w:t>
      </w:r>
      <w:r>
        <w:rPr>
          <w:rFonts w:hint="eastAsia" w:ascii="仿宋_GB2312" w:hAnsi="Times New Roman" w:eastAsia="仿宋_GB2312" w:cs="DengXian-Regular"/>
          <w:sz w:val="32"/>
          <w:szCs w:val="32"/>
        </w:rPr>
        <w:t>%。</w:t>
      </w:r>
    </w:p>
    <w:p w14:paraId="33CCEE84">
      <w:pPr>
        <w:adjustRightInd w:val="0"/>
        <w:snapToGrid w:val="0"/>
        <w:spacing w:line="580" w:lineRule="exact"/>
        <w:rPr>
          <w:rFonts w:ascii="楷体_GB2312" w:hAnsi="Times New Roman" w:eastAsia="楷体_GB2312" w:cs="DengXian-Bold"/>
          <w:b/>
          <w:bCs/>
          <w:sz w:val="32"/>
          <w:szCs w:val="32"/>
        </w:rPr>
      </w:pPr>
      <w:r>
        <w:drawing>
          <wp:anchor distT="0" distB="0" distL="114300" distR="114300" simplePos="0" relativeHeight="251679744" behindDoc="1" locked="0" layoutInCell="1" allowOverlap="1">
            <wp:simplePos x="0" y="0"/>
            <wp:positionH relativeFrom="page">
              <wp:align>center</wp:align>
            </wp:positionH>
            <wp:positionV relativeFrom="paragraph">
              <wp:posOffset>234950</wp:posOffset>
            </wp:positionV>
            <wp:extent cx="4747260" cy="2689860"/>
            <wp:effectExtent l="0" t="0" r="15240" b="15240"/>
            <wp:wrapNone/>
            <wp:docPr id="230" name="图表 2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14:paraId="431AC6B3">
      <w:pPr>
        <w:adjustRightInd w:val="0"/>
        <w:snapToGrid w:val="0"/>
        <w:spacing w:line="580" w:lineRule="exact"/>
        <w:rPr>
          <w:rFonts w:ascii="楷体_GB2312" w:hAnsi="Times New Roman" w:eastAsia="楷体_GB2312" w:cs="DengXian-Bold"/>
          <w:b/>
          <w:bCs/>
          <w:sz w:val="32"/>
          <w:szCs w:val="32"/>
        </w:rPr>
      </w:pPr>
    </w:p>
    <w:p w14:paraId="62ECCC73">
      <w:pPr>
        <w:adjustRightInd w:val="0"/>
        <w:snapToGrid w:val="0"/>
        <w:spacing w:line="580" w:lineRule="exact"/>
        <w:rPr>
          <w:rFonts w:ascii="楷体_GB2312" w:hAnsi="Times New Roman" w:eastAsia="楷体_GB2312" w:cs="DengXian-Bold"/>
          <w:b/>
          <w:bCs/>
          <w:sz w:val="32"/>
          <w:szCs w:val="32"/>
        </w:rPr>
      </w:pPr>
    </w:p>
    <w:p w14:paraId="00C1A228">
      <w:pPr>
        <w:adjustRightInd w:val="0"/>
        <w:snapToGrid w:val="0"/>
        <w:spacing w:line="580" w:lineRule="exact"/>
        <w:rPr>
          <w:rFonts w:ascii="楷体_GB2312" w:hAnsi="Times New Roman" w:eastAsia="楷体_GB2312" w:cs="DengXian-Bold"/>
          <w:b/>
          <w:bCs/>
          <w:sz w:val="32"/>
          <w:szCs w:val="32"/>
        </w:rPr>
      </w:pPr>
    </w:p>
    <w:p w14:paraId="36AE4D48">
      <w:pPr>
        <w:adjustRightInd w:val="0"/>
        <w:snapToGrid w:val="0"/>
        <w:spacing w:line="580" w:lineRule="exact"/>
        <w:ind w:left="420" w:leftChars="200"/>
        <w:rPr>
          <w:rFonts w:ascii="楷体_GB2312" w:hAnsi="Times New Roman" w:eastAsia="楷体_GB2312" w:cs="DengXian-Bold"/>
          <w:b/>
          <w:bCs/>
          <w:sz w:val="32"/>
          <w:szCs w:val="32"/>
        </w:rPr>
      </w:pPr>
    </w:p>
    <w:p w14:paraId="1B6F2E86">
      <w:pPr>
        <w:adjustRightInd w:val="0"/>
        <w:snapToGrid w:val="0"/>
        <w:spacing w:line="580" w:lineRule="exact"/>
        <w:ind w:left="420" w:leftChars="200"/>
        <w:rPr>
          <w:rFonts w:ascii="楷体_GB2312" w:hAnsi="Times New Roman" w:eastAsia="楷体_GB2312" w:cs="DengXian-Bold"/>
          <w:b/>
          <w:bCs/>
          <w:sz w:val="32"/>
          <w:szCs w:val="32"/>
        </w:rPr>
      </w:pPr>
    </w:p>
    <w:p w14:paraId="0EA49C1D">
      <w:pPr>
        <w:adjustRightInd w:val="0"/>
        <w:snapToGrid w:val="0"/>
        <w:spacing w:line="580" w:lineRule="exact"/>
        <w:ind w:left="420" w:leftChars="200"/>
        <w:rPr>
          <w:rFonts w:ascii="楷体_GB2312" w:hAnsi="Times New Roman" w:eastAsia="楷体_GB2312" w:cs="DengXian-Bold"/>
          <w:b/>
          <w:bCs/>
          <w:sz w:val="32"/>
          <w:szCs w:val="32"/>
        </w:rPr>
      </w:pPr>
    </w:p>
    <w:p w14:paraId="50A42E61">
      <w:pPr>
        <w:adjustRightInd w:val="0"/>
        <w:snapToGrid w:val="0"/>
        <w:spacing w:line="580" w:lineRule="exact"/>
        <w:ind w:left="420" w:leftChars="200"/>
        <w:rPr>
          <w:rFonts w:ascii="楷体_GB2312" w:hAnsi="Times New Roman" w:eastAsia="楷体_GB2312" w:cs="DengXian-Bold"/>
          <w:b/>
          <w:bCs/>
          <w:sz w:val="32"/>
          <w:szCs w:val="32"/>
        </w:rPr>
      </w:pPr>
    </w:p>
    <w:p w14:paraId="238DB5DC">
      <w:pPr>
        <w:adjustRightInd w:val="0"/>
        <w:snapToGrid w:val="0"/>
        <w:spacing w:line="580" w:lineRule="exact"/>
        <w:ind w:left="420" w:leftChars="200"/>
        <w:rPr>
          <w:rFonts w:ascii="楷体_GB2312" w:hAnsi="Times New Roman" w:eastAsia="楷体_GB2312" w:cs="DengXian-Bold"/>
          <w:b/>
          <w:bCs/>
          <w:sz w:val="32"/>
          <w:szCs w:val="32"/>
        </w:rPr>
      </w:pPr>
    </w:p>
    <w:p w14:paraId="5AFD8C4E">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14:paraId="17E0D1F7">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年度财政拨款基本支出139.04万元，其中：人员经费 112.83万元，主要包括基本工资28.72万元、津贴补贴5.93万元、奖金10.08万元、绩效工资26.12万元、机关事业单位基本养老保险缴费14.11万元、职业年金缴费5.76万元、职工基本医疗保险缴费4.36万元、公务员医疗补助缴费5.4万元、住房公积金6.71万元、其他社会保障缴费1.10万元、其他对个人和家庭的补助支出4.54万元；公用经费14.21万元，主要包括办公费1.26万元、水费0.08万元、电费0.69万元、邮电费0.78万元、取暖费0.67万元、差旅费0.06万元、维修（护）费0.33万元、委托业务费2.3万元、工会经费0.96万元、福利费0.64万元、公务用车运行维护费0.72万元、其他商品和服务支出3.11万元、办公设备购置1.22万元、专用设备购置1.39万元。</w:t>
      </w:r>
    </w:p>
    <w:p w14:paraId="4F8AFA44">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14:paraId="5A347FA0">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本部门2019年度“三公”经费支出共计0.72万元，完成预算的22.86%,较预算减少0.43万元，降低77.14%，主要是公务用车下半年上缴。具体情况如下：</w:t>
      </w:r>
    </w:p>
    <w:p w14:paraId="2A8CAD27">
      <w:pPr>
        <w:numPr>
          <w:ilvl w:val="0"/>
          <w:numId w:val="2"/>
        </w:num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因公出国（境）费支出0万元。</w:t>
      </w:r>
      <w:r>
        <w:rPr>
          <w:rFonts w:hint="eastAsia" w:ascii="仿宋_GB2312" w:hAnsi="Times New Roman" w:eastAsia="仿宋_GB2312" w:cs="DengXian-Regular"/>
          <w:sz w:val="32"/>
          <w:szCs w:val="32"/>
        </w:rPr>
        <w:t>本部门2019年度因公出国（境）团组0个、共0人/参加其他单位组织的因公出国（境）团组0个、共0人/无本单位组织的出国（境）团组。因公出国（境）费支出较预算增加（减少）0万元，增长（降低）0%,主要是本部门无相关收支务。</w:t>
      </w:r>
    </w:p>
    <w:p w14:paraId="7F8CFD2A">
      <w:pPr>
        <w:numPr>
          <w:ilvl w:val="0"/>
          <w:numId w:val="2"/>
        </w:num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公务用车购置及运行维护费支出0.72万元。</w:t>
      </w:r>
      <w:r>
        <w:rPr>
          <w:rFonts w:hint="eastAsia" w:ascii="仿宋_GB2312" w:hAnsi="Times New Roman" w:eastAsia="仿宋_GB2312" w:cs="DengXian-Regular"/>
          <w:sz w:val="32"/>
          <w:szCs w:val="32"/>
        </w:rPr>
        <w:t>本部门2019年度公务用车购置及运行维护费较预算减少2.43万元，降低77.14%,主要是下半年公务用车上缴；较上年减少2.21万元，降低75.42%,主要是下半年公务用车上缴。</w:t>
      </w:r>
    </w:p>
    <w:p w14:paraId="558F952B">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本部门2019年度公务用车购置量0辆，发生“公务用车购置”经费支出0万元。公务用车购置费支出较预算增加（减少）0万元，增长（降低）0%,主要是本部门无相关收支业务。</w:t>
      </w:r>
    </w:p>
    <w:p w14:paraId="5D1AD206">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本部门2019年度单位公务用车保有量1辆。公车运行维护费支出较预算减少2.43万元，降低77.14%,主要是公务用车已经上缴；较上年减少2.21万元，降低75.42%，主要是公务用车上缴。</w:t>
      </w:r>
    </w:p>
    <w:p w14:paraId="72742146">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（三）公务接待费支出0万元。</w:t>
      </w:r>
      <w:r>
        <w:rPr>
          <w:rFonts w:hint="eastAsia" w:ascii="仿宋_GB2312" w:hAnsi="Times New Roman" w:eastAsia="仿宋_GB2312" w:cs="DengXian-Regular"/>
          <w:sz w:val="32"/>
          <w:szCs w:val="32"/>
        </w:rPr>
        <w:t>本部门2019年度公务接待共0批次、0人次。公务接待费支出较预算减少0万元，降低0%,主要是本部门无相关收支业务。</w:t>
      </w:r>
    </w:p>
    <w:p w14:paraId="20E2E1CA">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14:paraId="436B845C">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14:paraId="79F84C58">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根据预算绩效管理要求，本部门组织对2019年度一般公共预算项目支出全面开展绩效自评，其中，一级项目1个，共涉及资金12万元，占一般公共预算项目支出总额的8.63%。</w:t>
      </w:r>
    </w:p>
    <w:p w14:paraId="4E33854B">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eastAsia="仿宋_GB2312" w:cs="DengXian-Regular"/>
          <w:sz w:val="32"/>
          <w:szCs w:val="32"/>
        </w:rPr>
        <w:t>2019年上级</w:t>
      </w:r>
      <w:r>
        <w:rPr>
          <w:rFonts w:hint="eastAsia" w:ascii="仿宋" w:hAnsi="仿宋" w:eastAsia="仿宋"/>
          <w:color w:val="333333"/>
          <w:sz w:val="32"/>
          <w:szCs w:val="32"/>
        </w:rPr>
        <w:t>拨付农机补贴和深松项目资金总额共计112万元，实际到位资金总额112万元，到位率100%，实际支出111.9万元，结余0.1万元，资金拨付率99.91%。本年财政拨款支出支出139.04万元，其中：基本支出127.04万元（包括人员经费112.83万元，公用经费14.21万元）,项目支出12万元，年末结转和结余0.3万元。</w:t>
      </w:r>
    </w:p>
    <w:p w14:paraId="141924F5">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14:paraId="281A5383">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本部门在今年部门决算公开中反映非基建项目1个，项目绩效自评结果如下。</w:t>
      </w:r>
    </w:p>
    <w:p w14:paraId="51C9E6BA">
      <w:pPr>
        <w:numPr>
          <w:ilvl w:val="0"/>
          <w:numId w:val="3"/>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非基本建设项目自评综述：根据年初设定的绩效目标，非基本项目绩效自评得分为100分（绩效自评表附后）。全年预算数为15万元，实际拨付执行数为12万元，完成拨付自己使用的100%，完成预算的80%。项目绩效目标完成情况：一是财政预算拨款项目资金12万元，全部资金用于单位房屋的维修，完成拨付资金的百分之百。</w:t>
      </w:r>
    </w:p>
    <w:p w14:paraId="2E4A65AF">
      <w:pPr>
        <w:keepNext/>
        <w:keepLines/>
        <w:snapToGrid w:val="0"/>
        <w:spacing w:line="580" w:lineRule="exact"/>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财政评价项目绩效评价结果</w:t>
      </w:r>
    </w:p>
    <w:p w14:paraId="4DA7684B">
      <w:pPr>
        <w:adjustRightInd w:val="0"/>
        <w:snapToGrid w:val="0"/>
        <w:spacing w:line="580" w:lineRule="exact"/>
        <w:ind w:firstLine="640" w:firstLineChars="200"/>
        <w:rPr>
          <w:rFonts w:ascii="仿宋_GB2312" w:eastAsia="仿宋_GB2312" w:cs="DengXian-Regular"/>
          <w:sz w:val="32"/>
          <w:szCs w:val="32"/>
        </w:rPr>
      </w:pPr>
    </w:p>
    <w:tbl>
      <w:tblPr>
        <w:tblStyle w:val="6"/>
        <w:tblW w:w="0" w:type="auto"/>
        <w:tblInd w:w="0" w:type="dxa"/>
        <w:tblLayout w:type="autofit"/>
        <w:tblCellMar>
          <w:top w:w="0" w:type="dxa"/>
          <w:left w:w="0" w:type="dxa"/>
          <w:bottom w:w="0" w:type="dxa"/>
          <w:right w:w="0" w:type="dxa"/>
        </w:tblCellMar>
      </w:tblPr>
      <w:tblGrid>
        <w:gridCol w:w="651"/>
        <w:gridCol w:w="661"/>
        <w:gridCol w:w="795"/>
        <w:gridCol w:w="2638"/>
        <w:gridCol w:w="2989"/>
        <w:gridCol w:w="426"/>
        <w:gridCol w:w="348"/>
        <w:gridCol w:w="366"/>
      </w:tblGrid>
      <w:tr w14:paraId="602D4B5F">
        <w:tblPrEx>
          <w:tblCellMar>
            <w:top w:w="0" w:type="dxa"/>
            <w:left w:w="0" w:type="dxa"/>
            <w:bottom w:w="0" w:type="dxa"/>
            <w:right w:w="0" w:type="dxa"/>
          </w:tblCellMar>
        </w:tblPrEx>
        <w:trPr>
          <w:trHeight w:val="615"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14:paraId="0AE7D845">
            <w:pPr>
              <w:widowControl/>
              <w:jc w:val="center"/>
              <w:textAlignment w:val="center"/>
              <w:rPr>
                <w:rFonts w:ascii="方正小标宋简体" w:hAnsi="方正小标宋简体" w:eastAsia="方正小标宋简体" w:cs="方正小标宋简体"/>
                <w:color w:val="000000"/>
                <w:sz w:val="34"/>
                <w:szCs w:val="34"/>
              </w:rPr>
            </w:pPr>
            <w:r>
              <w:rPr>
                <w:rFonts w:hint="eastAsia" w:ascii="仿宋" w:hAnsi="仿宋" w:eastAsia="仿宋" w:cs="仿宋"/>
                <w:color w:val="000000"/>
                <w:kern w:val="0"/>
                <w:sz w:val="34"/>
                <w:szCs w:val="34"/>
              </w:rPr>
              <w:t>芦台经济开发区农机监理站整体支出绩效自评指标体系评分表</w:t>
            </w:r>
          </w:p>
        </w:tc>
      </w:tr>
      <w:tr w14:paraId="46103ED2">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5C72B">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BCE21">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D1B90">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CF195">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评分标准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354D7">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指标解释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AB358">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BC1F4">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自评得分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46781">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扣分原因</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和其他说明</w:t>
            </w:r>
          </w:p>
        </w:tc>
      </w:tr>
      <w:tr w14:paraId="594A27B6">
        <w:tblPrEx>
          <w:tblCellMar>
            <w:top w:w="0" w:type="dxa"/>
            <w:left w:w="0" w:type="dxa"/>
            <w:bottom w:w="0" w:type="dxa"/>
            <w:right w:w="0" w:type="dxa"/>
          </w:tblCellMar>
        </w:tblPrEx>
        <w:trPr>
          <w:trHeight w:val="12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95AA7">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投  入</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（18分）</w:t>
            </w:r>
          </w:p>
        </w:tc>
        <w:tc>
          <w:tcPr>
            <w:tcW w:w="0" w:type="auto"/>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274C0BD">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目标设定（3分）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203DF">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职责明确性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9C29F">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符合计1分，不符计0分。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83DC4">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单位的职责设定是否符合自身的职责和年度承担的重点工作，用以反映和评价单位工作的目的性和计划性。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FE059">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82CF7">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D0C16">
            <w:pPr>
              <w:jc w:val="center"/>
              <w:rPr>
                <w:rFonts w:ascii="仿宋_GB2312" w:hAnsi="宋体" w:eastAsia="仿宋_GB2312" w:cs="仿宋_GB2312"/>
                <w:color w:val="000000"/>
                <w:sz w:val="22"/>
              </w:rPr>
            </w:pPr>
          </w:p>
        </w:tc>
      </w:tr>
      <w:tr w14:paraId="6D892A82">
        <w:tblPrEx>
          <w:tblCellMar>
            <w:top w:w="0" w:type="dxa"/>
            <w:left w:w="0" w:type="dxa"/>
            <w:bottom w:w="0" w:type="dxa"/>
            <w:right w:w="0"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0645A">
            <w:pPr>
              <w:jc w:val="center"/>
              <w:rPr>
                <w:rFonts w:ascii="仿宋_GB2312" w:hAnsi="宋体" w:eastAsia="仿宋_GB2312" w:cs="仿宋_GB2312"/>
                <w:color w:val="000000"/>
                <w:sz w:val="22"/>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5A1FD09">
            <w:pPr>
              <w:jc w:val="center"/>
              <w:rPr>
                <w:rFonts w:ascii="仿宋_GB2312" w:hAnsi="宋体" w:eastAsia="仿宋_GB2312" w:cs="仿宋_GB2312"/>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DC659">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活动合规性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F95DF">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符合计1分，不符计0分。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BC20F">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活动的设定在本单位所确定的职责范围之内并且符合本单位的年度工作安排及发展规划。</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1ABA4">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66BE0">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76ABE">
            <w:pPr>
              <w:jc w:val="center"/>
              <w:rPr>
                <w:rFonts w:ascii="仿宋_GB2312" w:hAnsi="宋体" w:eastAsia="仿宋_GB2312" w:cs="仿宋_GB2312"/>
                <w:color w:val="000000"/>
                <w:sz w:val="22"/>
              </w:rPr>
            </w:pPr>
          </w:p>
        </w:tc>
      </w:tr>
      <w:tr w14:paraId="0861D2F1">
        <w:tblPrEx>
          <w:tblCellMar>
            <w:top w:w="0" w:type="dxa"/>
            <w:left w:w="0" w:type="dxa"/>
            <w:bottom w:w="0" w:type="dxa"/>
            <w:right w:w="0"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00FC2">
            <w:pPr>
              <w:jc w:val="center"/>
              <w:rPr>
                <w:rFonts w:ascii="仿宋_GB2312" w:hAnsi="宋体" w:eastAsia="仿宋_GB2312" w:cs="仿宋_GB2312"/>
                <w:color w:val="000000"/>
                <w:sz w:val="22"/>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9B4244A">
            <w:pPr>
              <w:jc w:val="center"/>
              <w:rPr>
                <w:rFonts w:ascii="仿宋_GB2312" w:hAnsi="宋体" w:eastAsia="仿宋_GB2312" w:cs="仿宋_GB2312"/>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4A81A">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活动合理性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47BF0">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符合计1分，不符计0分。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61C88">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活动的设定是否明明确合理、活动的关键性指标设置是否可衡量，用以反映和评价部门活动目标设定的合理性。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EF240">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EFA4D">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B00E3">
            <w:pPr>
              <w:jc w:val="center"/>
              <w:rPr>
                <w:rFonts w:ascii="仿宋_GB2312" w:hAnsi="宋体" w:eastAsia="仿宋_GB2312" w:cs="仿宋_GB2312"/>
                <w:color w:val="000000"/>
                <w:sz w:val="22"/>
              </w:rPr>
            </w:pPr>
          </w:p>
        </w:tc>
      </w:tr>
      <w:tr w14:paraId="579EB28B">
        <w:tblPrEx>
          <w:tblCellMar>
            <w:top w:w="0" w:type="dxa"/>
            <w:left w:w="0" w:type="dxa"/>
            <w:bottom w:w="0" w:type="dxa"/>
            <w:right w:w="0" w:type="dxa"/>
          </w:tblCellMar>
        </w:tblPrEx>
        <w:trPr>
          <w:trHeight w:val="13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5E1F5">
            <w:pPr>
              <w:jc w:val="center"/>
              <w:rPr>
                <w:rFonts w:ascii="仿宋_GB2312" w:hAnsi="宋体" w:eastAsia="仿宋_GB2312" w:cs="仿宋_GB2312"/>
                <w:color w:val="000000"/>
                <w:sz w:val="22"/>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ECCBA">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预算配置</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（15分）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FC2F8">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财政供养人员</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27314">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以100%为标准。在职人员控制率≤100%，计5分；每超过一个百分点扣0.5分，扣完为止。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A7D78">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在职人员控制率=（在职人员数/编制数）×100%，在职人员数：部门（单位）实际在职人数，以财政部门确定的部门决算编制口径为准。编制数：组织部核定批复的部门（单位）的人员编制数。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9BD7F">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F8BD6">
            <w:pPr>
              <w:widowControl/>
              <w:jc w:val="righ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E2184">
            <w:pPr>
              <w:rPr>
                <w:rFonts w:ascii="仿宋_GB2312" w:hAnsi="宋体" w:eastAsia="仿宋_GB2312" w:cs="仿宋_GB2312"/>
                <w:color w:val="000000"/>
                <w:sz w:val="22"/>
              </w:rPr>
            </w:pPr>
          </w:p>
        </w:tc>
      </w:tr>
      <w:tr w14:paraId="483F1424">
        <w:tblPrEx>
          <w:tblCellMar>
            <w:top w:w="0" w:type="dxa"/>
            <w:left w:w="0" w:type="dxa"/>
            <w:bottom w:w="0" w:type="dxa"/>
            <w:right w:w="0" w:type="dxa"/>
          </w:tblCellMar>
        </w:tblPrEx>
        <w:trPr>
          <w:trHeight w:val="9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0AC48">
            <w:pPr>
              <w:jc w:val="center"/>
              <w:rPr>
                <w:rFonts w:ascii="仿宋_GB2312" w:hAnsi="宋体" w:eastAsia="仿宋_GB2312" w:cs="仿宋_GB2312"/>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E0766">
            <w:pPr>
              <w:jc w:val="center"/>
              <w:rPr>
                <w:rFonts w:ascii="仿宋_GB2312" w:hAnsi="宋体" w:eastAsia="仿宋_GB2312" w:cs="仿宋_GB2312"/>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780FB">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“三公经费”变动率</w:t>
            </w:r>
          </w:p>
        </w:tc>
        <w:tc>
          <w:tcPr>
            <w:tcW w:w="0" w:type="auto"/>
            <w:tcBorders>
              <w:top w:val="nil"/>
              <w:left w:val="nil"/>
              <w:bottom w:val="nil"/>
              <w:right w:val="nil"/>
            </w:tcBorders>
            <w:shd w:val="clear" w:color="auto" w:fill="auto"/>
            <w:tcMar>
              <w:top w:w="15" w:type="dxa"/>
              <w:left w:w="15" w:type="dxa"/>
              <w:right w:w="15" w:type="dxa"/>
            </w:tcMar>
            <w:vAlign w:val="center"/>
          </w:tcPr>
          <w:p w14:paraId="34295B28">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“三公经费”变动率≤0，计5分；</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“三公经费”＞0分，每超过一个百分点扣0.5分，扣完为止。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D0CBF">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“三公经费”变动率=[（本年度“三公经费”总额-上年度“三公经费”总额）/上年度“三公经费”总额]×100%。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BC780">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4ADBB">
            <w:pPr>
              <w:widowControl/>
              <w:jc w:val="righ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B814F">
            <w:pPr>
              <w:rPr>
                <w:rFonts w:ascii="仿宋_GB2312" w:hAnsi="宋体" w:eastAsia="仿宋_GB2312" w:cs="仿宋_GB2312"/>
                <w:color w:val="000000"/>
                <w:sz w:val="22"/>
              </w:rPr>
            </w:pPr>
          </w:p>
        </w:tc>
      </w:tr>
      <w:tr w14:paraId="7608A624">
        <w:tblPrEx>
          <w:tblCellMar>
            <w:top w:w="0" w:type="dxa"/>
            <w:left w:w="0" w:type="dxa"/>
            <w:bottom w:w="0" w:type="dxa"/>
            <w:right w:w="0" w:type="dxa"/>
          </w:tblCellMar>
        </w:tblPrEx>
        <w:trPr>
          <w:trHeight w:val="13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B5821">
            <w:pPr>
              <w:jc w:val="center"/>
              <w:rPr>
                <w:rFonts w:ascii="仿宋_GB2312" w:hAnsi="宋体" w:eastAsia="仿宋_GB2312" w:cs="仿宋_GB2312"/>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B8E94">
            <w:pPr>
              <w:jc w:val="center"/>
              <w:rPr>
                <w:rFonts w:ascii="仿宋_GB2312" w:hAnsi="宋体" w:eastAsia="仿宋_GB2312" w:cs="仿宋_GB2312"/>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F7B2E">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重点支出</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安排率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2E27">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重点支出安排率≥90%，计5分；80%（含）-90%，计4分；70%（含）-80%，计3分；60%（含）-70%，计2分；低于60%不得分。      重点支出安排率=（重点项目支出/项目总支出）×100%。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83574">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重点项目支出：单位重点工程和重大项目建设等。项目总支出：单位年度预算安排的项目支出总额。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EF5BF">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7DF25">
            <w:pPr>
              <w:widowControl/>
              <w:jc w:val="righ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EF56C">
            <w:pPr>
              <w:rPr>
                <w:rFonts w:ascii="仿宋_GB2312" w:hAnsi="宋体" w:eastAsia="仿宋_GB2312" w:cs="仿宋_GB2312"/>
                <w:color w:val="000000"/>
                <w:sz w:val="22"/>
              </w:rPr>
            </w:pPr>
          </w:p>
        </w:tc>
      </w:tr>
      <w:tr w14:paraId="6B1E2D6D">
        <w:tblPrEx>
          <w:tblCellMar>
            <w:top w:w="0" w:type="dxa"/>
            <w:left w:w="0" w:type="dxa"/>
            <w:bottom w:w="0" w:type="dxa"/>
            <w:right w:w="0" w:type="dxa"/>
          </w:tblCellMar>
        </w:tblPrEx>
        <w:trPr>
          <w:trHeight w:val="14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379E7">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过  程</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（37分）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13522">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预算执行</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（15分）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642FF">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E1C48">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预算调整率=0，计3分；0-10%（含），计2分；10-20%（含），计1分；20-30%（含），计0.5分；大于30%不得分。                     预算调整率=（预算调整数/预算数）×100%。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8AD03">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预算调整数：部门（单位）在本年度内涉及预算的追加、追减或结构调整的资金总和（因落实国家政策，发生不可抗力、上级部门或本级党委政府临时交办而产生的调整除外）。</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51CA7">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EFD00">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07D96">
            <w:pPr>
              <w:jc w:val="center"/>
              <w:rPr>
                <w:rFonts w:ascii="仿宋_GB2312" w:hAnsi="宋体" w:eastAsia="仿宋_GB2312" w:cs="仿宋_GB2312"/>
                <w:color w:val="000000"/>
                <w:sz w:val="22"/>
              </w:rPr>
            </w:pPr>
          </w:p>
        </w:tc>
      </w:tr>
      <w:tr w14:paraId="4EA2DA9A">
        <w:tblPrEx>
          <w:tblCellMar>
            <w:top w:w="0" w:type="dxa"/>
            <w:left w:w="0" w:type="dxa"/>
            <w:bottom w:w="0" w:type="dxa"/>
            <w:right w:w="0" w:type="dxa"/>
          </w:tblCellMar>
        </w:tblPrEx>
        <w:trPr>
          <w:trHeight w:val="11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1DA2C">
            <w:pPr>
              <w:jc w:val="center"/>
              <w:rPr>
                <w:rFonts w:ascii="仿宋_GB2312" w:hAnsi="宋体" w:eastAsia="仿宋_GB2312" w:cs="仿宋_GB2312"/>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A464D">
            <w:pPr>
              <w:jc w:val="center"/>
              <w:rPr>
                <w:rFonts w:ascii="仿宋_GB2312" w:hAnsi="宋体" w:eastAsia="仿宋_GB2312" w:cs="仿宋_GB2312"/>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0F800">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支付进度</w:t>
            </w:r>
          </w:p>
        </w:tc>
        <w:tc>
          <w:tcPr>
            <w:tcW w:w="0" w:type="auto"/>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14:paraId="60352226">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6月前下达全部专项资金的50%；11月底前所有专项资金指标全部下达完。</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每出现一个专项未按进度完成资金下达扣0.5分，扣完为止。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855AB">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按照相关规定，及时下达。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7B21F">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466F4">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DA9CC">
            <w:pPr>
              <w:jc w:val="center"/>
              <w:rPr>
                <w:rFonts w:ascii="仿宋_GB2312" w:hAnsi="宋体" w:eastAsia="仿宋_GB2312" w:cs="仿宋_GB2312"/>
                <w:color w:val="000000"/>
                <w:sz w:val="22"/>
              </w:rPr>
            </w:pPr>
          </w:p>
        </w:tc>
      </w:tr>
      <w:tr w14:paraId="35C64D02">
        <w:tblPrEx>
          <w:tblCellMar>
            <w:top w:w="0" w:type="dxa"/>
            <w:left w:w="0" w:type="dxa"/>
            <w:bottom w:w="0" w:type="dxa"/>
            <w:right w:w="0"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BA70A">
            <w:pPr>
              <w:jc w:val="center"/>
              <w:rPr>
                <w:rFonts w:ascii="仿宋_GB2312" w:hAnsi="宋体" w:eastAsia="仿宋_GB2312" w:cs="仿宋_GB2312"/>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E97B9">
            <w:pPr>
              <w:jc w:val="center"/>
              <w:rPr>
                <w:rFonts w:ascii="仿宋_GB2312" w:hAnsi="宋体" w:eastAsia="仿宋_GB2312" w:cs="仿宋_GB2312"/>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6AE1D">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资金结余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E4D47">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无结余，得3分；有结余，但不超过上年结转，得2分；结余超过上年结转，不得分。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69299">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按照相关规定，足额下达。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DD3BE">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D5EDE">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C2082">
            <w:pPr>
              <w:jc w:val="center"/>
              <w:rPr>
                <w:rFonts w:ascii="仿宋_GB2312" w:hAnsi="宋体" w:eastAsia="仿宋_GB2312" w:cs="仿宋_GB2312"/>
                <w:color w:val="000000"/>
                <w:sz w:val="22"/>
              </w:rPr>
            </w:pPr>
          </w:p>
        </w:tc>
      </w:tr>
      <w:tr w14:paraId="302FE5BC">
        <w:tblPrEx>
          <w:tblCellMar>
            <w:top w:w="0" w:type="dxa"/>
            <w:left w:w="0" w:type="dxa"/>
            <w:bottom w:w="0" w:type="dxa"/>
            <w:right w:w="0"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C91F8">
            <w:pPr>
              <w:jc w:val="center"/>
              <w:rPr>
                <w:rFonts w:ascii="仿宋_GB2312" w:hAnsi="宋体" w:eastAsia="仿宋_GB2312" w:cs="仿宋_GB2312"/>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62734">
            <w:pPr>
              <w:jc w:val="center"/>
              <w:rPr>
                <w:rFonts w:ascii="仿宋_GB2312" w:hAnsi="宋体" w:eastAsia="仿宋_GB2312" w:cs="仿宋_GB2312"/>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497B6">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“三公经费”</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BE9A4">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以100%为标准。三公经费控制率≤100%，计6分；</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每超过一个百分点扣1分，扣完为止。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C55B7">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“三公经费”控制率-（“三公经费”实际支出数/“三公经费”预算安排数）×100%。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DBA24">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8E0BE">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07F06">
            <w:pPr>
              <w:jc w:val="center"/>
              <w:rPr>
                <w:rFonts w:ascii="仿宋_GB2312" w:hAnsi="宋体" w:eastAsia="仿宋_GB2312" w:cs="仿宋_GB2312"/>
                <w:color w:val="000000"/>
                <w:sz w:val="22"/>
              </w:rPr>
            </w:pPr>
          </w:p>
        </w:tc>
      </w:tr>
      <w:tr w14:paraId="137B6EC1">
        <w:tblPrEx>
          <w:tblCellMar>
            <w:top w:w="0" w:type="dxa"/>
            <w:left w:w="0" w:type="dxa"/>
            <w:bottom w:w="0" w:type="dxa"/>
            <w:right w:w="0" w:type="dxa"/>
          </w:tblCellMar>
        </w:tblPrEx>
        <w:trPr>
          <w:trHeight w:val="18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EF86B">
            <w:pPr>
              <w:jc w:val="center"/>
              <w:rPr>
                <w:rFonts w:ascii="仿宋_GB2312" w:hAnsi="宋体" w:eastAsia="仿宋_GB2312" w:cs="仿宋_GB2312"/>
                <w:color w:val="000000"/>
                <w:sz w:val="22"/>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50BE6">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预算管理（12分）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B5E1F">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管理制度</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EC704">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①已制定或具有预算资金管理办法，内部财务管理制度、会计核算制度等管理制度，1分；</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②相关管理制度合法、合规、完整，1分；</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③相关管理制度得到有效执行，1分。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D0898">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按照相关文件要求，建立健全管理制度。严格执行相关制度。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52CED">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10FA1">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A3DF1">
            <w:pPr>
              <w:jc w:val="center"/>
              <w:rPr>
                <w:rFonts w:ascii="仿宋_GB2312" w:hAnsi="宋体" w:eastAsia="仿宋_GB2312" w:cs="仿宋_GB2312"/>
                <w:color w:val="000000"/>
                <w:sz w:val="22"/>
              </w:rPr>
            </w:pPr>
          </w:p>
        </w:tc>
      </w:tr>
      <w:tr w14:paraId="731A1052">
        <w:tblPrEx>
          <w:tblCellMar>
            <w:top w:w="0" w:type="dxa"/>
            <w:left w:w="0" w:type="dxa"/>
            <w:bottom w:w="0" w:type="dxa"/>
            <w:right w:w="0" w:type="dxa"/>
          </w:tblCellMar>
        </w:tblPrEx>
        <w:trPr>
          <w:trHeight w:val="27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E814D">
            <w:pPr>
              <w:jc w:val="center"/>
              <w:rPr>
                <w:rFonts w:ascii="仿宋_GB2312" w:hAnsi="宋体" w:eastAsia="仿宋_GB2312" w:cs="仿宋_GB2312"/>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78BDD">
            <w:pPr>
              <w:jc w:val="center"/>
              <w:rPr>
                <w:rFonts w:ascii="仿宋_GB2312" w:hAnsi="宋体" w:eastAsia="仿宋_GB2312" w:cs="仿宋_GB2312"/>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4FD6D">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资金使用</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F86D9">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①支出符合国家财经法规和财务管理制度规定以及有关专项资金管理办法的规定；</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②资金拨付有完整的审批程序和手续；</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③项目支出按规定经过评估论证；</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④支出符合部门预算批复的用途；</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⑤资金使用无截留、挤占、挪用、虚列支出等情况。</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以上情况每出现一例不符合要求的扣1分，扣完为止。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E1F87">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部门（单位）使用预算资金是否符合相关的预算财务管理制度的规定，用以反映和考核部门（单位）预算资金的规范运行情况。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5B3D3">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3DD17">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0538B">
            <w:pPr>
              <w:jc w:val="center"/>
              <w:rPr>
                <w:rFonts w:ascii="仿宋_GB2312" w:hAnsi="宋体" w:eastAsia="仿宋_GB2312" w:cs="仿宋_GB2312"/>
                <w:color w:val="000000"/>
                <w:sz w:val="22"/>
              </w:rPr>
            </w:pPr>
          </w:p>
        </w:tc>
      </w:tr>
      <w:tr w14:paraId="1CFD396D">
        <w:tblPrEx>
          <w:tblCellMar>
            <w:top w:w="0" w:type="dxa"/>
            <w:left w:w="0" w:type="dxa"/>
            <w:bottom w:w="0" w:type="dxa"/>
            <w:right w:w="0" w:type="dxa"/>
          </w:tblCellMar>
        </w:tblPrEx>
        <w:trPr>
          <w:trHeight w:val="2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3AFF3">
            <w:pPr>
              <w:jc w:val="center"/>
              <w:rPr>
                <w:rFonts w:ascii="仿宋_GB2312" w:hAnsi="宋体" w:eastAsia="仿宋_GB2312" w:cs="仿宋_GB2312"/>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82A31">
            <w:pPr>
              <w:jc w:val="center"/>
              <w:rPr>
                <w:rFonts w:ascii="仿宋_GB2312" w:hAnsi="宋体" w:eastAsia="仿宋_GB2312" w:cs="仿宋_GB2312"/>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A4040">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预决算信息公开性和完善性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0CB55">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①按规定内容公开预决算信息，1分；</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②按规定时限公开预决算信息，0.5分；</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③基础数据信息和会计信息资料真实，0.5分；</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④基础数据信息和会计信息资料完整，0.5分；</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 xml:space="preserve">⑤基础数据信息和汇集信息资料准确，0.5分。                                            </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95C43">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 xml:space="preserve">预决算信息是指与部门预算、执行、决算、监督、绩效等管理相关的信息。                                            </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AB051">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C779BE">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1950DE">
            <w:pPr>
              <w:jc w:val="center"/>
              <w:rPr>
                <w:rFonts w:ascii="仿宋_GB2312" w:hAnsi="宋体" w:eastAsia="仿宋_GB2312" w:cs="仿宋_GB2312"/>
                <w:color w:val="000000"/>
                <w:sz w:val="22"/>
              </w:rPr>
            </w:pPr>
          </w:p>
        </w:tc>
      </w:tr>
      <w:tr w14:paraId="48083AD2">
        <w:tblPrEx>
          <w:tblCellMar>
            <w:top w:w="0" w:type="dxa"/>
            <w:left w:w="0" w:type="dxa"/>
            <w:bottom w:w="0" w:type="dxa"/>
            <w:right w:w="0"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90EA4">
            <w:pPr>
              <w:jc w:val="center"/>
              <w:rPr>
                <w:rFonts w:ascii="仿宋_GB2312" w:hAnsi="宋体" w:eastAsia="仿宋_GB2312" w:cs="仿宋_GB2312"/>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4E39C">
            <w:pPr>
              <w:jc w:val="center"/>
              <w:rPr>
                <w:rFonts w:ascii="仿宋_GB2312" w:hAnsi="宋体" w:eastAsia="仿宋_GB2312" w:cs="仿宋_GB2312"/>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1B776">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857FD">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政府采购执行率等于100%的，得3分；</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每减少一个百分点，扣0.2分，扣完为止。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D68F8">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政府采购执行率=（实际政府采购预算项目个数/政府采购预算项目个数）×100%。</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政府采购项目中非预算内安排的项目除外</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222A7">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1C2383">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27C1FD">
            <w:pPr>
              <w:jc w:val="center"/>
              <w:rPr>
                <w:rFonts w:ascii="仿宋_GB2312" w:hAnsi="宋体" w:eastAsia="仿宋_GB2312" w:cs="仿宋_GB2312"/>
                <w:color w:val="000000"/>
                <w:sz w:val="22"/>
              </w:rPr>
            </w:pPr>
          </w:p>
        </w:tc>
      </w:tr>
      <w:tr w14:paraId="6177A8C7">
        <w:tblPrEx>
          <w:tblCellMar>
            <w:top w:w="0" w:type="dxa"/>
            <w:left w:w="0" w:type="dxa"/>
            <w:bottom w:w="0" w:type="dxa"/>
            <w:right w:w="0" w:type="dxa"/>
          </w:tblCellMar>
        </w:tblPrEx>
        <w:trPr>
          <w:trHeight w:val="13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E190E">
            <w:pPr>
              <w:jc w:val="center"/>
              <w:rPr>
                <w:rFonts w:ascii="仿宋_GB2312" w:hAnsi="宋体" w:eastAsia="仿宋_GB2312" w:cs="仿宋_GB2312"/>
                <w:color w:val="000000"/>
                <w:sz w:val="22"/>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AEADB">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资产管理</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6D027">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管理制度</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E14AA">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①已制定或具有资产管理制度，且相关资产管理制度合法、合规、完整，2分；</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 xml:space="preserve">②相关资产管理制度得到有效执行，1分。                                           </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D7F5F">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部门（单位）为加强资产管理，规范资产管理行为而制定的管理制度是否健全完整、用以反映和考核部门（单位）资产管理制度对完成主要职责或促进社会发展的保障情况。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4A57E">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12AF22">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E6158E">
            <w:pPr>
              <w:jc w:val="center"/>
              <w:rPr>
                <w:rFonts w:ascii="仿宋_GB2312" w:hAnsi="宋体" w:eastAsia="仿宋_GB2312" w:cs="仿宋_GB2312"/>
                <w:color w:val="000000"/>
                <w:sz w:val="22"/>
              </w:rPr>
            </w:pPr>
          </w:p>
        </w:tc>
      </w:tr>
      <w:tr w14:paraId="502DD6A9">
        <w:tblPrEx>
          <w:tblCellMar>
            <w:top w:w="0" w:type="dxa"/>
            <w:left w:w="0" w:type="dxa"/>
            <w:bottom w:w="0" w:type="dxa"/>
            <w:right w:w="0" w:type="dxa"/>
          </w:tblCellMar>
        </w:tblPrEx>
        <w:trPr>
          <w:trHeight w:val="165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D3D40">
            <w:pPr>
              <w:jc w:val="center"/>
              <w:rPr>
                <w:rFonts w:ascii="仿宋_GB2312" w:hAnsi="宋体" w:eastAsia="仿宋_GB2312" w:cs="仿宋_GB2312"/>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EBC1C">
            <w:pPr>
              <w:jc w:val="center"/>
              <w:rPr>
                <w:rFonts w:ascii="仿宋_GB2312" w:hAnsi="宋体" w:eastAsia="仿宋_GB2312" w:cs="仿宋_GB2312"/>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0A162">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资产管理</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安全性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EE5EB">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①资产保存完整；②资产配置合理；</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③资产处置规范； ④资产账务管理合规，</w:t>
            </w:r>
            <w:r>
              <w:rPr>
                <w:rFonts w:hint="eastAsia" w:ascii="仿宋_GB2312" w:hAnsi="宋体" w:eastAsia="仿宋_GB2312" w:cs="仿宋_GB2312"/>
                <w:color w:val="000000"/>
                <w:kern w:val="0"/>
                <w:sz w:val="22"/>
                <w:lang w:eastAsia="zh-CN"/>
              </w:rPr>
              <w:t>账实相符</w:t>
            </w:r>
            <w:r>
              <w:rPr>
                <w:rFonts w:ascii="仿宋_GB2312" w:hAnsi="宋体" w:eastAsia="仿宋_GB2312" w:cs="仿宋_GB2312"/>
                <w:color w:val="000000"/>
                <w:kern w:val="0"/>
                <w:sz w:val="22"/>
              </w:rPr>
              <w:t>；⑤资产有偿使用及处置收入及时足额上缴；以上情况每出现一例不符合有关要求的扣1分，扣完为止。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3C596">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部门（单位）的资产是否保存完整，使用合规、配置合理、处置规范、收入及时足额上缴，用以反映和考核部门（单位）资产安全运行情况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D3141">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546607">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4CDC23">
            <w:pPr>
              <w:jc w:val="center"/>
              <w:rPr>
                <w:rFonts w:ascii="仿宋_GB2312" w:hAnsi="宋体" w:eastAsia="仿宋_GB2312" w:cs="仿宋_GB2312"/>
                <w:color w:val="000000"/>
                <w:sz w:val="22"/>
              </w:rPr>
            </w:pPr>
          </w:p>
        </w:tc>
      </w:tr>
      <w:tr w14:paraId="5FE08A6B">
        <w:tblPrEx>
          <w:tblCellMar>
            <w:top w:w="0" w:type="dxa"/>
            <w:left w:w="0" w:type="dxa"/>
            <w:bottom w:w="0" w:type="dxa"/>
            <w:right w:w="0"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6A7D4">
            <w:pPr>
              <w:jc w:val="center"/>
              <w:rPr>
                <w:rFonts w:ascii="仿宋_GB2312" w:hAnsi="宋体" w:eastAsia="仿宋_GB2312" w:cs="仿宋_GB2312"/>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431FC">
            <w:pPr>
              <w:jc w:val="center"/>
              <w:rPr>
                <w:rFonts w:ascii="仿宋_GB2312" w:hAnsi="宋体" w:eastAsia="仿宋_GB2312" w:cs="仿宋_GB2312"/>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9EB72">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固定资产</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利用率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31743">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每低于100%一个百分点扣0.1分，扣完为止。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458E4">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固定资产利用率=（实际在用固定资产总额/所有固定资产总额）×100%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992EA">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9CDE6F">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C87EBE">
            <w:pPr>
              <w:jc w:val="center"/>
              <w:rPr>
                <w:rFonts w:ascii="仿宋_GB2312" w:hAnsi="宋体" w:eastAsia="仿宋_GB2312" w:cs="仿宋_GB2312"/>
                <w:color w:val="000000"/>
                <w:sz w:val="22"/>
              </w:rPr>
            </w:pPr>
          </w:p>
        </w:tc>
      </w:tr>
      <w:tr w14:paraId="0E48C248">
        <w:tblPrEx>
          <w:tblCellMar>
            <w:top w:w="0" w:type="dxa"/>
            <w:left w:w="0" w:type="dxa"/>
            <w:bottom w:w="0" w:type="dxa"/>
            <w:right w:w="0" w:type="dxa"/>
          </w:tblCellMar>
        </w:tblPrEx>
        <w:trPr>
          <w:trHeight w:val="9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0A31C">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产出   （25分）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3BD24">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职责履行（25分）</w:t>
            </w:r>
          </w:p>
        </w:tc>
        <w:tc>
          <w:tcPr>
            <w:tcW w:w="0" w:type="auto"/>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14:paraId="4FAC47A8">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目标任务完成情况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14:paraId="10DCC97A">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此三项指标可根据部门实际并结合单位整体支出绩效目标设立情况有选择的进行设置，并将其细化为相应的个性化指标。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14:paraId="29D6DFF2">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此三项指标结合单位实际情况进行细化。</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25740">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EDF6B3">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B7E91E">
            <w:pPr>
              <w:jc w:val="center"/>
              <w:rPr>
                <w:rFonts w:ascii="仿宋_GB2312" w:hAnsi="宋体" w:eastAsia="仿宋_GB2312" w:cs="仿宋_GB2312"/>
                <w:color w:val="000000"/>
                <w:sz w:val="22"/>
              </w:rPr>
            </w:pPr>
          </w:p>
        </w:tc>
      </w:tr>
      <w:tr w14:paraId="23D03A32">
        <w:tblPrEx>
          <w:tblCellMar>
            <w:top w:w="0" w:type="dxa"/>
            <w:left w:w="0" w:type="dxa"/>
            <w:bottom w:w="0" w:type="dxa"/>
            <w:right w:w="0"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E9F45">
            <w:pPr>
              <w:jc w:val="center"/>
              <w:rPr>
                <w:rFonts w:ascii="仿宋_GB2312" w:hAnsi="宋体" w:eastAsia="仿宋_GB2312" w:cs="仿宋_GB2312"/>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BAAD7">
            <w:pPr>
              <w:jc w:val="center"/>
              <w:rPr>
                <w:rFonts w:ascii="仿宋_GB2312" w:hAnsi="宋体" w:eastAsia="仿宋_GB2312" w:cs="仿宋_GB2312"/>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14:paraId="5A402D64">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重点工程和重大项目建设完成情况</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14:paraId="48C70B34">
            <w:pPr>
              <w:jc w:val="left"/>
              <w:rPr>
                <w:rFonts w:ascii="仿宋_GB2312" w:hAnsi="宋体" w:eastAsia="仿宋_GB2312" w:cs="仿宋_GB2312"/>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14:paraId="677738B9">
            <w:pPr>
              <w:jc w:val="center"/>
              <w:rPr>
                <w:rFonts w:ascii="仿宋_GB2312" w:hAnsi="宋体" w:eastAsia="仿宋_GB2312" w:cs="仿宋_GB2312"/>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C46BE">
            <w:pPr>
              <w:jc w:val="center"/>
              <w:rPr>
                <w:rFonts w:ascii="仿宋_GB2312" w:hAnsi="宋体" w:eastAsia="仿宋_GB2312" w:cs="仿宋_GB2312"/>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CFC8DA">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69CB84">
            <w:pPr>
              <w:jc w:val="center"/>
              <w:rPr>
                <w:rFonts w:ascii="仿宋_GB2312" w:hAnsi="宋体" w:eastAsia="仿宋_GB2312" w:cs="仿宋_GB2312"/>
                <w:color w:val="000000"/>
                <w:sz w:val="22"/>
              </w:rPr>
            </w:pPr>
          </w:p>
        </w:tc>
      </w:tr>
      <w:tr w14:paraId="7E757CE2">
        <w:tblPrEx>
          <w:tblCellMar>
            <w:top w:w="0" w:type="dxa"/>
            <w:left w:w="0" w:type="dxa"/>
            <w:bottom w:w="0" w:type="dxa"/>
            <w:right w:w="0"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5B03C">
            <w:pPr>
              <w:jc w:val="center"/>
              <w:rPr>
                <w:rFonts w:ascii="仿宋_GB2312" w:hAnsi="宋体" w:eastAsia="仿宋_GB2312" w:cs="仿宋_GB2312"/>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0D940">
            <w:pPr>
              <w:jc w:val="center"/>
              <w:rPr>
                <w:rFonts w:ascii="仿宋_GB2312" w:hAnsi="宋体" w:eastAsia="仿宋_GB2312" w:cs="仿宋_GB2312"/>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14:paraId="3B7239CF">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单位职能工作</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14:paraId="219AF310">
            <w:pPr>
              <w:jc w:val="left"/>
              <w:rPr>
                <w:rFonts w:ascii="仿宋_GB2312" w:hAnsi="宋体" w:eastAsia="仿宋_GB2312" w:cs="仿宋_GB2312"/>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14:paraId="7F3B9C00">
            <w:pPr>
              <w:jc w:val="center"/>
              <w:rPr>
                <w:rFonts w:ascii="仿宋_GB2312" w:hAnsi="宋体" w:eastAsia="仿宋_GB2312" w:cs="仿宋_GB2312"/>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BE478">
            <w:pPr>
              <w:jc w:val="center"/>
              <w:rPr>
                <w:rFonts w:ascii="仿宋_GB2312" w:hAnsi="宋体" w:eastAsia="仿宋_GB2312" w:cs="仿宋_GB2312"/>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52DA90">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8D4ABF">
            <w:pPr>
              <w:jc w:val="center"/>
              <w:rPr>
                <w:rFonts w:ascii="仿宋_GB2312" w:hAnsi="宋体" w:eastAsia="仿宋_GB2312" w:cs="仿宋_GB2312"/>
                <w:color w:val="000000"/>
                <w:sz w:val="22"/>
              </w:rPr>
            </w:pPr>
          </w:p>
        </w:tc>
      </w:tr>
      <w:tr w14:paraId="672179B2">
        <w:tblPrEx>
          <w:tblCellMar>
            <w:top w:w="0" w:type="dxa"/>
            <w:left w:w="0" w:type="dxa"/>
            <w:bottom w:w="0" w:type="dxa"/>
            <w:right w:w="0" w:type="dxa"/>
          </w:tblCellMar>
        </w:tblPrEx>
        <w:trPr>
          <w:trHeight w:val="43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19339">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效  果</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（20分）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D9272">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履职效益</w:t>
            </w:r>
            <w:r>
              <w:rPr>
                <w:rFonts w:ascii="仿宋_GB2312" w:hAnsi="宋体" w:eastAsia="仿宋_GB2312" w:cs="仿宋_GB2312"/>
                <w:color w:val="000000"/>
                <w:kern w:val="0"/>
                <w:sz w:val="22"/>
              </w:rPr>
              <w:br w:type="textWrapping"/>
            </w:r>
            <w:r>
              <w:rPr>
                <w:rFonts w:ascii="仿宋_GB2312" w:hAnsi="宋体" w:eastAsia="仿宋_GB2312" w:cs="仿宋_GB2312"/>
                <w:color w:val="000000"/>
                <w:kern w:val="0"/>
                <w:sz w:val="22"/>
              </w:rPr>
              <w:t>（20分）</w:t>
            </w:r>
          </w:p>
        </w:tc>
        <w:tc>
          <w:tcPr>
            <w:tcW w:w="0" w:type="auto"/>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14:paraId="675DE3A0">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经济效益</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14:paraId="1B6347E4">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此三项指标为设置单位整体支出绩效评价指标时必须考虑的共性要素，可根据单位实际并结合单位整体支出绩效目标设立情况有选择的进行设置，并将其细化为相应的个性化指标。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14:paraId="7D2AC900">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此三项指标结合单位实际情况进行细化。</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6B1A7">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0C498F">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3B7CAC">
            <w:pPr>
              <w:jc w:val="center"/>
              <w:rPr>
                <w:rFonts w:ascii="仿宋_GB2312" w:hAnsi="宋体" w:eastAsia="仿宋_GB2312" w:cs="仿宋_GB2312"/>
                <w:color w:val="000000"/>
                <w:sz w:val="22"/>
              </w:rPr>
            </w:pPr>
          </w:p>
        </w:tc>
      </w:tr>
      <w:tr w14:paraId="57A3B108">
        <w:tblPrEx>
          <w:tblCellMar>
            <w:top w:w="0" w:type="dxa"/>
            <w:left w:w="0" w:type="dxa"/>
            <w:bottom w:w="0" w:type="dxa"/>
            <w:right w:w="0" w:type="dxa"/>
          </w:tblCellMar>
        </w:tblPrEx>
        <w:trPr>
          <w:trHeight w:val="44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5DFF9">
            <w:pPr>
              <w:jc w:val="center"/>
              <w:rPr>
                <w:rFonts w:ascii="仿宋_GB2312" w:hAnsi="宋体" w:eastAsia="仿宋_GB2312" w:cs="仿宋_GB2312"/>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88FEE">
            <w:pPr>
              <w:jc w:val="center"/>
              <w:rPr>
                <w:rFonts w:ascii="仿宋_GB2312" w:hAnsi="宋体" w:eastAsia="仿宋_GB2312" w:cs="仿宋_GB2312"/>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14:paraId="0B0A5735">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社会效益</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14:paraId="1B59A0AE">
            <w:pPr>
              <w:jc w:val="left"/>
              <w:rPr>
                <w:rFonts w:ascii="仿宋_GB2312" w:hAnsi="宋体" w:eastAsia="仿宋_GB2312" w:cs="仿宋_GB2312"/>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14:paraId="47421ECE">
            <w:pPr>
              <w:jc w:val="center"/>
              <w:rPr>
                <w:rFonts w:ascii="仿宋_GB2312" w:hAnsi="宋体" w:eastAsia="仿宋_GB2312" w:cs="仿宋_GB2312"/>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0F12D">
            <w:pPr>
              <w:jc w:val="center"/>
              <w:rPr>
                <w:rFonts w:ascii="仿宋_GB2312" w:hAnsi="宋体" w:eastAsia="仿宋_GB2312" w:cs="仿宋_GB2312"/>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9F6DED">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4EC5AA">
            <w:pPr>
              <w:jc w:val="center"/>
              <w:rPr>
                <w:rFonts w:ascii="仿宋_GB2312" w:hAnsi="宋体" w:eastAsia="仿宋_GB2312" w:cs="仿宋_GB2312"/>
                <w:color w:val="000000"/>
                <w:sz w:val="22"/>
              </w:rPr>
            </w:pPr>
          </w:p>
        </w:tc>
      </w:tr>
      <w:tr w14:paraId="502CE786">
        <w:tblPrEx>
          <w:tblCellMar>
            <w:top w:w="0" w:type="dxa"/>
            <w:left w:w="0" w:type="dxa"/>
            <w:bottom w:w="0" w:type="dxa"/>
            <w:right w:w="0" w:type="dxa"/>
          </w:tblCellMar>
        </w:tblPrEx>
        <w:trPr>
          <w:trHeight w:val="5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D3488">
            <w:pPr>
              <w:jc w:val="center"/>
              <w:rPr>
                <w:rFonts w:ascii="仿宋_GB2312" w:hAnsi="宋体" w:eastAsia="仿宋_GB2312" w:cs="仿宋_GB2312"/>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B391E">
            <w:pPr>
              <w:jc w:val="center"/>
              <w:rPr>
                <w:rFonts w:ascii="仿宋_GB2312" w:hAnsi="宋体" w:eastAsia="仿宋_GB2312" w:cs="仿宋_GB2312"/>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14:paraId="1E01F592">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生态效益</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14:paraId="16A96C99">
            <w:pPr>
              <w:jc w:val="left"/>
              <w:rPr>
                <w:rFonts w:ascii="仿宋_GB2312" w:hAnsi="宋体" w:eastAsia="仿宋_GB2312" w:cs="仿宋_GB2312"/>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2F2F2"/>
            <w:tcMar>
              <w:top w:w="15" w:type="dxa"/>
              <w:left w:w="15" w:type="dxa"/>
              <w:right w:w="15" w:type="dxa"/>
            </w:tcMar>
            <w:vAlign w:val="center"/>
          </w:tcPr>
          <w:p w14:paraId="789A00A2">
            <w:pPr>
              <w:jc w:val="center"/>
              <w:rPr>
                <w:rFonts w:ascii="仿宋_GB2312" w:hAnsi="宋体" w:eastAsia="仿宋_GB2312" w:cs="仿宋_GB2312"/>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53DC7">
            <w:pPr>
              <w:jc w:val="center"/>
              <w:rPr>
                <w:rFonts w:ascii="仿宋_GB2312" w:hAnsi="宋体" w:eastAsia="仿宋_GB2312" w:cs="仿宋_GB2312"/>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B150DC">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3AD6CF">
            <w:pPr>
              <w:jc w:val="center"/>
              <w:rPr>
                <w:rFonts w:ascii="仿宋_GB2312" w:hAnsi="宋体" w:eastAsia="仿宋_GB2312" w:cs="仿宋_GB2312"/>
                <w:color w:val="000000"/>
                <w:sz w:val="22"/>
              </w:rPr>
            </w:pPr>
          </w:p>
        </w:tc>
      </w:tr>
      <w:tr w14:paraId="06F94B4F">
        <w:tblPrEx>
          <w:tblCellMar>
            <w:top w:w="0" w:type="dxa"/>
            <w:left w:w="0" w:type="dxa"/>
            <w:bottom w:w="0" w:type="dxa"/>
            <w:right w:w="0" w:type="dxa"/>
          </w:tblCellMar>
        </w:tblPrEx>
        <w:trPr>
          <w:trHeight w:val="10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09BA1">
            <w:pPr>
              <w:jc w:val="center"/>
              <w:rPr>
                <w:rFonts w:ascii="仿宋_GB2312" w:hAnsi="宋体" w:eastAsia="仿宋_GB2312" w:cs="仿宋_GB2312"/>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0250E">
            <w:pPr>
              <w:jc w:val="center"/>
              <w:rPr>
                <w:rFonts w:ascii="仿宋_GB2312" w:hAnsi="宋体" w:eastAsia="仿宋_GB2312" w:cs="仿宋_GB2312"/>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D6AAA">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年度考核结果及公众满意度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83B23">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年度区考核结果评为优秀等次的部门，得10分；良好等次的，得8分；一般等次的，得5分；较差等次的，得0分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D83CF">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以部门履职责任目标任务完成情况和公众满意度，评价部门履职效益。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56931">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B63E6">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07F7B">
            <w:pPr>
              <w:jc w:val="center"/>
              <w:rPr>
                <w:rFonts w:ascii="仿宋_GB2312" w:hAnsi="宋体" w:eastAsia="仿宋_GB2312" w:cs="仿宋_GB2312"/>
                <w:color w:val="000000"/>
                <w:sz w:val="22"/>
              </w:rPr>
            </w:pPr>
          </w:p>
        </w:tc>
      </w:tr>
      <w:tr w14:paraId="21E4C157">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FA029">
            <w:pPr>
              <w:widowControl/>
              <w:jc w:val="center"/>
              <w:textAlignment w:val="center"/>
              <w:rPr>
                <w:rFonts w:ascii="仿宋_GB2312" w:hAnsi="宋体" w:eastAsia="仿宋_GB2312" w:cs="仿宋_GB2312"/>
                <w:b/>
                <w:color w:val="000000"/>
                <w:sz w:val="22"/>
              </w:rPr>
            </w:pPr>
            <w:r>
              <w:rPr>
                <w:rFonts w:ascii="仿宋_GB2312" w:hAnsi="宋体" w:eastAsia="仿宋_GB2312" w:cs="仿宋_GB2312"/>
                <w:b/>
                <w:color w:val="000000"/>
                <w:kern w:val="0"/>
                <w:sz w:val="22"/>
              </w:rPr>
              <w:t>总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7BE01">
            <w:pPr>
              <w:jc w:val="center"/>
              <w:rPr>
                <w:rFonts w:ascii="仿宋_GB2312" w:hAnsi="宋体" w:eastAsia="仿宋_GB2312" w:cs="仿宋_GB2312"/>
                <w:b/>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F7F4C">
            <w:pPr>
              <w:jc w:val="center"/>
              <w:rPr>
                <w:rFonts w:ascii="仿宋_GB2312" w:hAnsi="宋体" w:eastAsia="仿宋_GB2312" w:cs="仿宋_GB2312"/>
                <w:b/>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3BC20">
            <w:pPr>
              <w:jc w:val="center"/>
              <w:rPr>
                <w:rFonts w:ascii="仿宋_GB2312" w:hAnsi="宋体" w:eastAsia="仿宋_GB2312" w:cs="仿宋_GB2312"/>
                <w:b/>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C754E">
            <w:pPr>
              <w:jc w:val="center"/>
              <w:rPr>
                <w:rFonts w:ascii="仿宋_GB2312" w:hAnsi="宋体" w:eastAsia="仿宋_GB2312" w:cs="仿宋_GB2312"/>
                <w:b/>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0A4B0">
            <w:pPr>
              <w:widowControl/>
              <w:jc w:val="center"/>
              <w:textAlignment w:val="center"/>
              <w:rPr>
                <w:rFonts w:ascii="仿宋_GB2312" w:hAnsi="宋体" w:eastAsia="仿宋_GB2312" w:cs="仿宋_GB2312"/>
                <w:b/>
                <w:color w:val="000000"/>
                <w:sz w:val="22"/>
              </w:rPr>
            </w:pPr>
            <w:r>
              <w:rPr>
                <w:rFonts w:ascii="仿宋_GB2312" w:hAnsi="宋体" w:eastAsia="仿宋_GB2312" w:cs="仿宋_GB2312"/>
                <w:b/>
                <w:color w:val="000000"/>
                <w:kern w:val="0"/>
                <w:sz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431CB">
            <w:pPr>
              <w:widowControl/>
              <w:jc w:val="center"/>
              <w:textAlignment w:val="center"/>
              <w:rPr>
                <w:rFonts w:ascii="仿宋_GB2312" w:hAnsi="宋体" w:eastAsia="仿宋_GB2312" w:cs="仿宋_GB2312"/>
                <w:b/>
                <w:color w:val="000000"/>
                <w:sz w:val="22"/>
              </w:rPr>
            </w:pPr>
            <w:r>
              <w:rPr>
                <w:rFonts w:ascii="仿宋_GB2312" w:hAnsi="宋体" w:eastAsia="仿宋_GB2312" w:cs="仿宋_GB2312"/>
                <w:b/>
                <w:color w:val="000000"/>
                <w:kern w:val="0"/>
                <w:sz w:val="22"/>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5F57F">
            <w:pPr>
              <w:jc w:val="center"/>
              <w:rPr>
                <w:rFonts w:ascii="仿宋_GB2312" w:hAnsi="宋体" w:eastAsia="仿宋_GB2312" w:cs="仿宋_GB2312"/>
                <w:b/>
                <w:color w:val="000000"/>
                <w:sz w:val="22"/>
              </w:rPr>
            </w:pPr>
          </w:p>
        </w:tc>
      </w:tr>
    </w:tbl>
    <w:p w14:paraId="1318BFE3">
      <w:pPr>
        <w:adjustRightInd w:val="0"/>
        <w:snapToGrid w:val="0"/>
        <w:spacing w:line="580" w:lineRule="exact"/>
        <w:rPr>
          <w:rFonts w:ascii="仿宋_GB2312" w:eastAsia="仿宋_GB2312" w:cs="DengXian-Regular"/>
          <w:sz w:val="32"/>
          <w:szCs w:val="32"/>
        </w:rPr>
      </w:pPr>
    </w:p>
    <w:p w14:paraId="2EF72A35">
      <w:pPr>
        <w:keepNext/>
        <w:keepLines/>
        <w:snapToGrid w:val="0"/>
        <w:spacing w:line="580" w:lineRule="exact"/>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14:paraId="0123BE1F">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本部门2019年度无机关运行经费。</w:t>
      </w:r>
    </w:p>
    <w:p w14:paraId="3A73310A">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14:paraId="63302EB2">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本部门2019年度政府采购支出总额0.1万元，从采购类型来看，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0.1</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rPr>
        <w:t>0万</w:t>
      </w:r>
      <w:r>
        <w:rPr>
          <w:rFonts w:ascii="仿宋_GB2312" w:hAnsi="仿宋_GB2312" w:eastAsia="仿宋_GB2312" w:cs="仿宋_GB2312"/>
          <w:color w:val="000000"/>
          <w:kern w:val="0"/>
          <w:sz w:val="32"/>
          <w:szCs w:val="32"/>
        </w:rPr>
        <w:t>元。授予中小企业合同金</w:t>
      </w:r>
      <w:r>
        <w:rPr>
          <w:rFonts w:hint="eastAsia" w:ascii="仿宋_GB2312" w:hAnsi="仿宋_GB2312" w:eastAsia="仿宋_GB2312" w:cs="仿宋_GB2312"/>
          <w:color w:val="000000"/>
          <w:kern w:val="0"/>
          <w:sz w:val="32"/>
          <w:szCs w:val="32"/>
        </w:rPr>
        <w:t>0.1</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100%，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0.1</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rPr>
        <w:t>100</w:t>
      </w:r>
      <w:r>
        <w:rPr>
          <w:rFonts w:ascii="仿宋_GB2312" w:hAnsi="仿宋_GB2312" w:eastAsia="仿宋_GB2312" w:cs="仿宋_GB2312"/>
          <w:color w:val="000000"/>
          <w:kern w:val="0"/>
          <w:sz w:val="32"/>
          <w:szCs w:val="32"/>
        </w:rPr>
        <w:t>%。</w:t>
      </w:r>
    </w:p>
    <w:p w14:paraId="34CC9976">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14:paraId="492125ED">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1辆，比上年增加0辆，主要是执法执勤。其中，副部（省）级及以上领导用车0辆，主要领导干部用车0辆，机要通信用车0辆，应急保障用车0辆，执法执勤用车1辆，特种专业技术用车0辆，离退休干部用车0辆，其他用车0辆。</w:t>
      </w:r>
    </w:p>
    <w:p w14:paraId="19BEA574">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万元以上通用设备0台（套），比上年增加（减少）0套，主要是无相关设备 ，单位价值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万元以上专用设备0台（套）比上年增加（减少）0套，主要是无相关设备。</w:t>
      </w:r>
    </w:p>
    <w:p w14:paraId="62D76740">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14:paraId="71E94E3E">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本部门2019年度有收入139.08万元，支出139.04万元，结转结余0.03万元。</w:t>
      </w:r>
    </w:p>
    <w:p w14:paraId="38BFDCC3">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14:paraId="30F31665">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14:paraId="5920031E">
      <w:pPr>
        <w:jc w:val="center"/>
        <w:rPr>
          <w:rFonts w:ascii="黑体" w:hAnsi="黑体" w:eastAsia="黑体" w:cs="黑体"/>
          <w:sz w:val="56"/>
          <w:szCs w:val="72"/>
        </w:rPr>
      </w:pPr>
    </w:p>
    <w:p w14:paraId="23B197E5">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14:paraId="4070A016">
      <w:pPr>
        <w:rPr>
          <w:rFonts w:ascii="黑体" w:hAnsi="黑体" w:eastAsia="黑体" w:cs="黑体"/>
          <w:sz w:val="56"/>
          <w:szCs w:val="72"/>
        </w:rPr>
        <w:sectPr>
          <w:headerReference r:id="rId20" w:type="first"/>
          <w:footerReference r:id="rId22" w:type="first"/>
          <w:headerReference r:id="rId19" w:type="default"/>
          <w:footerReference r:id="rId21"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14:paraId="6BBA96DC">
      <w:pPr>
        <w:rPr>
          <w:rFonts w:ascii="黑体" w:hAnsi="黑体" w:eastAsia="黑体" w:cs="黑体"/>
          <w:sz w:val="56"/>
          <w:szCs w:val="72"/>
        </w:rPr>
      </w:pPr>
    </w:p>
    <w:p w14:paraId="4FBEF246">
      <w:pPr>
        <w:jc w:val="center"/>
        <w:rPr>
          <w:rFonts w:ascii="黑体" w:hAnsi="黑体" w:eastAsia="黑体" w:cs="黑体"/>
          <w:sz w:val="56"/>
          <w:szCs w:val="72"/>
        </w:rPr>
      </w:pPr>
    </w:p>
    <w:p w14:paraId="3B6BB200">
      <w:pPr>
        <w:jc w:val="center"/>
        <w:rPr>
          <w:rFonts w:ascii="黑体" w:hAnsi="黑体" w:eastAsia="黑体" w:cs="黑体"/>
          <w:sz w:val="56"/>
          <w:szCs w:val="72"/>
        </w:rPr>
      </w:pPr>
    </w:p>
    <w:p w14:paraId="204A987C">
      <w:pPr>
        <w:jc w:val="center"/>
        <w:rPr>
          <w:sz w:val="72"/>
        </w:rPr>
      </w:pPr>
      <w:r>
        <w:rPr>
          <w:sz w:val="72"/>
        </w:rPr>
        <w:pict>
          <v:shape id="_x0000_s1056" o:spid="_x0000_s1056" o:spt="202" type="#_x0000_t202" style="position:absolute;left:0pt;margin-left:-80.45pt;margin-top:34.8pt;height:263.1pt;width:613.65pt;z-index:251675648;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path/>
            <v:fill type="pattern" on="t" color2="#FFFFFF" o:title="image1" focussize="0,0" r:id="rId29"/>
            <v:stroke weight="0.5pt" color="#FFD966" joinstyle="round"/>
            <v:imagedata o:title=""/>
            <o:lock v:ext="edit"/>
            <v:textbox>
              <w:txbxContent>
                <w:p w14:paraId="3856D149">
                  <w:pPr>
                    <w:widowControl/>
                    <w:jc w:val="center"/>
                  </w:pPr>
                  <w:r>
                    <w:rPr>
                      <w:rFonts w:hint="eastAsia" w:ascii="黑体" w:hAnsi="黑体" w:eastAsia="黑体" w:cs="黑体"/>
                      <w:color w:val="000000" w:themeColor="text1"/>
                      <w:sz w:val="90"/>
                      <w:szCs w:val="90"/>
                    </w:rPr>
                    <w:t>第三部分 相关名词解释</w:t>
                  </w:r>
                </w:p>
              </w:txbxContent>
            </v:textbox>
          </v:shape>
        </w:pict>
      </w:r>
    </w:p>
    <w:p w14:paraId="514F975D"/>
    <w:p w14:paraId="47D09724"/>
    <w:p w14:paraId="53D38187"/>
    <w:p w14:paraId="43F1AFFC"/>
    <w:p w14:paraId="73B5BDAD"/>
    <w:p w14:paraId="7AA5B3D8"/>
    <w:p w14:paraId="4E900017"/>
    <w:p w14:paraId="269DC2E0"/>
    <w:p w14:paraId="48868EEC"/>
    <w:p w14:paraId="3A067398"/>
    <w:p w14:paraId="0DE96174"/>
    <w:p w14:paraId="53915626"/>
    <w:p w14:paraId="1EC9E45B"/>
    <w:p w14:paraId="1187189A">
      <w:pPr>
        <w:tabs>
          <w:tab w:val="left" w:pos="886"/>
        </w:tabs>
        <w:jc w:val="left"/>
        <w:sectPr>
          <w:headerReference r:id="rId23" w:type="first"/>
          <w:pgSz w:w="11906" w:h="16838"/>
          <w:pgMar w:top="2041" w:right="1531" w:bottom="2041" w:left="1531" w:header="851" w:footer="992" w:gutter="0"/>
          <w:pgNumType w:fmt="numberInDash"/>
          <w:cols w:space="0" w:num="1"/>
          <w:titlePg/>
          <w:docGrid w:type="lines" w:linePitch="312" w:charSpace="0"/>
        </w:sectPr>
      </w:pPr>
    </w:p>
    <w:p w14:paraId="450D9F0D">
      <w:pPr>
        <w:rPr>
          <w:rFonts w:ascii="仿宋_GB2312" w:hAnsi="宋体" w:eastAsia="仿宋_GB2312" w:cs="ArialUnicodeMS"/>
          <w:sz w:val="32"/>
          <w:szCs w:val="32"/>
          <w:highlight w:val="yellow"/>
        </w:rPr>
      </w:pPr>
    </w:p>
    <w:p w14:paraId="024608C4">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14:paraId="355EECF9">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14:paraId="24B837B3">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14:paraId="25860563">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67C6F652">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14:paraId="29DFE4EE">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14:paraId="062E5259">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14:paraId="5F9F2DF9">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14:paraId="6F6F5E9C">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14:paraId="6FDC89F6">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5BC2B399">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29703758">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6E2FA970">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14:paraId="48C75583">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14:paraId="28AE092C">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14:paraId="4A7A0AC2">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19278B35">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14:paraId="16F19D63"/>
    <w:p w14:paraId="3D7F51B0"/>
    <w:p w14:paraId="403072A9"/>
    <w:p w14:paraId="784B4A3A"/>
    <w:p w14:paraId="3FD30E45"/>
    <w:p w14:paraId="7403C265"/>
    <w:p w14:paraId="3DA7F0D4"/>
    <w:p w14:paraId="3B0724EB">
      <w:pPr>
        <w:jc w:val="left"/>
        <w:sectPr>
          <w:headerReference r:id="rId24" w:type="default"/>
          <w:type w:val="continuous"/>
          <w:pgSz w:w="11906" w:h="16838"/>
          <w:pgMar w:top="2098" w:right="1474" w:bottom="1985" w:left="1588" w:header="851" w:footer="992" w:gutter="0"/>
          <w:pgNumType w:fmt="numberInDash"/>
          <w:cols w:space="425" w:num="1"/>
          <w:docGrid w:type="lines" w:linePitch="312" w:charSpace="0"/>
        </w:sectPr>
      </w:pPr>
    </w:p>
    <w:p w14:paraId="0A5F9F6D">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_x0000_s1057" o:spid="_x0000_s1057" o:spt="202" type="#_x0000_t202" style="position:absolute;left:0pt;margin-left:-82.05pt;margin-top:135.85pt;height:263.1pt;width:613.65pt;z-index:251676672;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GGoOK3AAAAA0BAAAPAAAAAAAAAAEAIAAAACIAAABkcnMvZG93bnJldi54bWxQSwECFAAUAAAA&#10;CACHTuJAew5iW1wCAAC6BAAADgAAAAAAAAABACAAAAArAQAAZHJzL2Uyb0RvYy54bWxQSwUGAAAA&#10;AAYABgBZAQAA+QUAAAAA&#10;">
            <v:path/>
            <v:fill type="pattern" on="t" color2="#FFFFFF" o:title="image1" focussize="0,0" r:id="rId29"/>
            <v:stroke weight="0.5pt" color="#FFD966" joinstyle="round"/>
            <v:imagedata o:title=""/>
            <o:lock v:ext="edit"/>
            <v:textbox>
              <w:txbxContent>
                <w:p w14:paraId="69F15B59">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14:paraId="0DC55183">
                  <w:pPr>
                    <w:widowControl/>
                    <w:jc w:val="center"/>
                  </w:pPr>
                  <w:r>
                    <w:rPr>
                      <w:rFonts w:hint="eastAsia" w:ascii="黑体" w:hAnsi="黑体" w:eastAsia="黑体" w:cs="黑体"/>
                      <w:color w:val="000000" w:themeColor="text1"/>
                      <w:sz w:val="90"/>
                      <w:szCs w:val="90"/>
                    </w:rPr>
                    <w:t>2019年度部门决算报表</w:t>
                  </w:r>
                </w:p>
              </w:txbxContent>
            </v:textbox>
          </v:shape>
        </w:pict>
      </w:r>
    </w:p>
    <w:p w14:paraId="204D4BA7">
      <w:pPr>
        <w:jc w:val="left"/>
      </w:pPr>
    </w:p>
    <w:tbl>
      <w:tblPr>
        <w:tblStyle w:val="6"/>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691"/>
        <w:gridCol w:w="3474"/>
        <w:gridCol w:w="541"/>
        <w:gridCol w:w="844"/>
      </w:tblGrid>
      <w:tr w14:paraId="74EDABB4">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14:paraId="7931120F">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14:paraId="11A0B5EA">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14:paraId="2BA04C18">
            <w:pPr>
              <w:rPr>
                <w:rFonts w:ascii="Arial" w:hAnsi="Arial" w:cs="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14:paraId="5AEF4127">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14:paraId="64A8C6C4">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14:paraId="7FDA3ADC">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14:paraId="37737DDB">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14:paraId="54FE23DC">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部门：农机监理站</w:t>
            </w:r>
          </w:p>
        </w:tc>
        <w:tc>
          <w:tcPr>
            <w:tcW w:w="731" w:type="dxa"/>
            <w:tcBorders>
              <w:top w:val="nil"/>
              <w:left w:val="nil"/>
              <w:bottom w:val="nil"/>
              <w:right w:val="nil"/>
            </w:tcBorders>
            <w:shd w:val="clear" w:color="auto" w:fill="auto"/>
            <w:noWrap/>
            <w:tcMar>
              <w:top w:w="15" w:type="dxa"/>
              <w:left w:w="15" w:type="dxa"/>
              <w:right w:w="15" w:type="dxa"/>
            </w:tcMar>
            <w:vAlign w:val="bottom"/>
          </w:tcPr>
          <w:p w14:paraId="5D7DBB10">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14:paraId="72EFF364">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14:paraId="6A7B32BA">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445CA745">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E0D4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443883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14:paraId="38ECA95C">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62EF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C9DD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5D52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2524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B4AB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8D49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14:paraId="6AC851FC">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20B5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6EC1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9953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0E7E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40D7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30DF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14:paraId="647FE256">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358E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90B0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4571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139.08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B997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F8A2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954A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7B1186EC">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63EB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7A44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5851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B770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8342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55A8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1AEF44A9">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347C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C068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E825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9BCA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69CB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D1B5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0DCC01DA">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65FA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F6E9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72E7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BC10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9F30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D06E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007DC62D">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00EE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F8F3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7ADE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3828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C4FF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D7DB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1595BDD1">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1347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8BEB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1CCD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62F4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7753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9777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054EA77B">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AF0A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75C4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FA9C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14DB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F0ED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8848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19B150FE">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EF7D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D5C3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8D24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FDFA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C70E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2D87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227DEF6D">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9409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5408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C764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C55B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C8FD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B423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9.76　</w:t>
            </w:r>
          </w:p>
        </w:tc>
      </w:tr>
      <w:tr w14:paraId="3C207876">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799C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2CFB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7699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83B9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C5B9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04A9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1AD51E91">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3397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16AE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F5AF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FCCE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C544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51AE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62703F3D">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07A8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C211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EBFF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2ADF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354F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793F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122.57　</w:t>
            </w:r>
          </w:p>
        </w:tc>
      </w:tr>
      <w:tr w14:paraId="208AB008">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5CF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1F92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99B3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1B23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DC87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2CD2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5CF16E1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DE69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ABEF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3F54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81CA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924C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995D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64CFE68D">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F23D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85AD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47A0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A0DD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D0B8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7C08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299B34D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8531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116A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4B3F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1AD1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DC7C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B664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6D7E72FB">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991A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43A7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AD9A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D956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9A44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C1D2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64BFFDEF">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8633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4213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4644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4E31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1EBC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FA55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106720AC">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B90C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EC48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0680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DBFC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1907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BC94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6.71　</w:t>
            </w:r>
          </w:p>
        </w:tc>
      </w:tr>
      <w:tr w14:paraId="24D64EA4">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CF52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72D8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7F28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138D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91FA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AA7A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3866A323">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F0B4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4174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ECF3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244B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3FA3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AB42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64C80ED7">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D8D6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912D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5A1D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38BD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A9A2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F11A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0617516D">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F73E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7052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00AF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8F1C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5DCA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26E7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778301CA">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B996D">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0E44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155F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02FB9">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F71E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E624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139.04　</w:t>
            </w:r>
          </w:p>
        </w:tc>
      </w:tr>
      <w:tr w14:paraId="32E095EA">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F96B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94CB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27AB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033A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705D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4964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02047AAB">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0A1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7073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9431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7D83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1D9E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8D99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0.03　</w:t>
            </w:r>
          </w:p>
        </w:tc>
      </w:tr>
      <w:tr w14:paraId="6A204284">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84D3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06EF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6798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4208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6176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2A98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7B90F693">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B4B17">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C4BC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299F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139.08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F2060">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814E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5002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139.08　</w:t>
            </w:r>
          </w:p>
        </w:tc>
      </w:tr>
      <w:tr w14:paraId="09AF30A6">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14:paraId="4C805A7C">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14:paraId="1C3F2CD8">
            <w:pPr>
              <w:widowControl/>
              <w:jc w:val="left"/>
              <w:textAlignment w:val="center"/>
              <w:rPr>
                <w:rFonts w:ascii="宋体" w:hAnsi="宋体" w:eastAsia="宋体" w:cs="宋体"/>
                <w:color w:val="000000"/>
                <w:kern w:val="0"/>
                <w:sz w:val="22"/>
              </w:rPr>
            </w:pPr>
          </w:p>
          <w:p w14:paraId="16991EA1">
            <w:pPr>
              <w:widowControl/>
              <w:jc w:val="left"/>
              <w:textAlignment w:val="center"/>
              <w:rPr>
                <w:rFonts w:ascii="宋体" w:hAnsi="宋体" w:eastAsia="宋体" w:cs="宋体"/>
                <w:color w:val="000000"/>
                <w:kern w:val="0"/>
                <w:sz w:val="22"/>
              </w:rPr>
            </w:pPr>
          </w:p>
        </w:tc>
      </w:tr>
    </w:tbl>
    <w:tbl>
      <w:tblPr>
        <w:tblStyle w:val="6"/>
        <w:tblW w:w="0" w:type="auto"/>
        <w:tblInd w:w="0" w:type="dxa"/>
        <w:tblLayout w:type="autofit"/>
        <w:tblCellMar>
          <w:top w:w="0" w:type="dxa"/>
          <w:left w:w="0" w:type="dxa"/>
          <w:bottom w:w="0" w:type="dxa"/>
          <w:right w:w="0" w:type="dxa"/>
        </w:tblCellMar>
      </w:tblPr>
      <w:tblGrid>
        <w:gridCol w:w="3545"/>
        <w:gridCol w:w="35"/>
        <w:gridCol w:w="35"/>
        <w:gridCol w:w="1503"/>
        <w:gridCol w:w="587"/>
        <w:gridCol w:w="587"/>
        <w:gridCol w:w="402"/>
        <w:gridCol w:w="402"/>
        <w:gridCol w:w="402"/>
        <w:gridCol w:w="402"/>
        <w:gridCol w:w="1202"/>
      </w:tblGrid>
      <w:tr w14:paraId="08DFF426">
        <w:tblPrEx>
          <w:tblCellMar>
            <w:top w:w="0" w:type="dxa"/>
            <w:left w:w="0" w:type="dxa"/>
            <w:bottom w:w="0" w:type="dxa"/>
            <w:right w:w="0" w:type="dxa"/>
          </w:tblCellMar>
        </w:tblPrEx>
        <w:trPr>
          <w:trHeight w:val="390" w:hRule="atLeast"/>
        </w:trPr>
        <w:tc>
          <w:tcPr>
            <w:tcW w:w="0" w:type="auto"/>
            <w:gridSpan w:val="11"/>
            <w:tcBorders>
              <w:top w:val="nil"/>
              <w:left w:val="nil"/>
              <w:bottom w:val="nil"/>
              <w:right w:val="nil"/>
            </w:tcBorders>
            <w:shd w:val="clear" w:color="auto" w:fill="auto"/>
            <w:noWrap/>
            <w:tcMar>
              <w:top w:w="15" w:type="dxa"/>
              <w:left w:w="15" w:type="dxa"/>
              <w:right w:w="15" w:type="dxa"/>
            </w:tcMar>
            <w:vAlign w:val="bottom"/>
          </w:tcPr>
          <w:p w14:paraId="64EB5B49">
            <w:pPr>
              <w:jc w:val="center"/>
              <w:rPr>
                <w:rFonts w:ascii="Arial" w:hAnsi="Arial" w:cs="Arial"/>
                <w:color w:val="000000"/>
                <w:sz w:val="20"/>
                <w:szCs w:val="20"/>
              </w:rPr>
            </w:pPr>
            <w:r>
              <w:rPr>
                <w:rFonts w:hint="eastAsia" w:ascii="宋体" w:hAnsi="宋体" w:eastAsia="宋体" w:cs="宋体"/>
                <w:color w:val="000000"/>
                <w:kern w:val="0"/>
                <w:sz w:val="30"/>
                <w:szCs w:val="30"/>
              </w:rPr>
              <w:t>收入决算表</w:t>
            </w:r>
          </w:p>
        </w:tc>
      </w:tr>
      <w:tr w14:paraId="3FC08AC9">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14:paraId="7DA03D7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9D1B11E">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86E42C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DB2475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05B945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80B369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17E28E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19C0B27">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DB03DB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F9B517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CB81038">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14:paraId="4BD9F4CB">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14:paraId="0551F61B">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部门：河北唐山芦台经济开发区农机安全监理站</w:t>
            </w:r>
          </w:p>
        </w:tc>
        <w:tc>
          <w:tcPr>
            <w:tcW w:w="0" w:type="auto"/>
            <w:tcBorders>
              <w:top w:val="nil"/>
              <w:left w:val="nil"/>
              <w:bottom w:val="nil"/>
              <w:right w:val="nil"/>
            </w:tcBorders>
            <w:shd w:val="clear" w:color="auto" w:fill="auto"/>
            <w:noWrap/>
            <w:tcMar>
              <w:top w:w="15" w:type="dxa"/>
              <w:left w:w="15" w:type="dxa"/>
              <w:right w:w="15" w:type="dxa"/>
            </w:tcMar>
            <w:vAlign w:val="bottom"/>
          </w:tcPr>
          <w:p w14:paraId="53E27D8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3312C2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53E448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3093BE7">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D65631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C4F40A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3DF111D">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2E5719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6E5824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FDAB50B">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0D104D88">
        <w:tblPrEx>
          <w:tblCellMar>
            <w:top w:w="0" w:type="dxa"/>
            <w:left w:w="0" w:type="dxa"/>
            <w:bottom w:w="0" w:type="dxa"/>
            <w:right w:w="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16F4D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A68DF1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5333E7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BECF1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F26CD1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61BE58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B550BB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95DA71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14:paraId="1859883B">
        <w:tblPrEx>
          <w:tblCellMar>
            <w:top w:w="0" w:type="dxa"/>
            <w:left w:w="0" w:type="dxa"/>
            <w:bottom w:w="0" w:type="dxa"/>
            <w:right w:w="0" w:type="dxa"/>
          </w:tblCellMar>
        </w:tblPrEx>
        <w:trPr>
          <w:trHeight w:val="312" w:hRule="atLeast"/>
        </w:trPr>
        <w:tc>
          <w:tcPr>
            <w:tcW w:w="0" w:type="auto"/>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3937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D4839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943073D">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BF43E57">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64F9991">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015222A">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4F2A9E4">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7894C86">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CC5A217">
            <w:pPr>
              <w:jc w:val="center"/>
              <w:rPr>
                <w:rFonts w:ascii="宋体" w:hAnsi="宋体" w:eastAsia="宋体" w:cs="宋体"/>
                <w:color w:val="000000"/>
                <w:sz w:val="22"/>
              </w:rPr>
            </w:pPr>
          </w:p>
        </w:tc>
      </w:tr>
      <w:tr w14:paraId="6FA736DA">
        <w:tblPrEx>
          <w:tblCellMar>
            <w:top w:w="0" w:type="dxa"/>
            <w:left w:w="0" w:type="dxa"/>
            <w:bottom w:w="0" w:type="dxa"/>
            <w:right w:w="0"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ED8B03">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DFBFFF">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3FD828C">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3B32267">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9AEC954">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F51B7E1">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2B5BDAD">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5D7F83F">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EF4EE28">
            <w:pPr>
              <w:jc w:val="center"/>
              <w:rPr>
                <w:rFonts w:ascii="宋体" w:hAnsi="宋体" w:eastAsia="宋体" w:cs="宋体"/>
                <w:color w:val="000000"/>
                <w:sz w:val="22"/>
              </w:rPr>
            </w:pPr>
          </w:p>
        </w:tc>
      </w:tr>
      <w:tr w14:paraId="2BC59BC6">
        <w:tblPrEx>
          <w:tblCellMar>
            <w:top w:w="0" w:type="dxa"/>
            <w:left w:w="0" w:type="dxa"/>
            <w:bottom w:w="0" w:type="dxa"/>
            <w:right w:w="0"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0C016B">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93D178">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C0E5567">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CC3C3D1">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074ADC7">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0BA40A0">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0FD1501">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8B0D118">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32FA4F6">
            <w:pPr>
              <w:jc w:val="center"/>
              <w:rPr>
                <w:rFonts w:ascii="宋体" w:hAnsi="宋体" w:eastAsia="宋体" w:cs="宋体"/>
                <w:color w:val="000000"/>
                <w:sz w:val="22"/>
              </w:rPr>
            </w:pPr>
          </w:p>
        </w:tc>
      </w:tr>
      <w:tr w14:paraId="416D2424">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AC3B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BD191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C81EA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F1C53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B9814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41AAD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8D8C4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E02AD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14:paraId="789385F7">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3E70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8B763">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139.08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9FFE3">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139.08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73BD5">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68C52">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DF6EF">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69BF0">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AD6E4">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0.00</w:t>
            </w:r>
          </w:p>
        </w:tc>
      </w:tr>
      <w:tr w14:paraId="5730469C">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9FF1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6E52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8D96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E924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03B1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28F1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96FC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47A6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5F45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14AF35C">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CEF0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5CDA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6818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4D76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C965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9CD5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DBF4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255E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7063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569A6F6">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527A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45F1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7129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BA7D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A743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E90C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53C0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39C9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0582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06CD01A">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DD2A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9E6A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90F1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122.60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3244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122.60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E6CD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B370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0D81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9D93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94CE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37CD1ED">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12B1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CCEF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农业</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C2DA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122.60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A602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122.60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8234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51AF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2A0B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88F9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9B23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A1FC3E5">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9F3D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470A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执法监管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C001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122.60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8EEE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122.60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0F97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7DB8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B63A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C601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5B4A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8BF583F">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F17E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3324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9C4A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8CB6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A9F2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EF83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66B4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4121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D11E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D27B3BC">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D3E9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B1CD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0A43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96CC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F9D2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651D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CC5E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B78F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39D3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C32B2BB">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E37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E24B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99B7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BC57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B2DB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16B1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8B28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27B4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3894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903B13A">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850A4">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7E959">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06B5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1BCE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9C45F">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685C8">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79E3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2389D">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F234A">
            <w:pPr>
              <w:jc w:val="right"/>
              <w:rPr>
                <w:rFonts w:ascii="宋体" w:hAnsi="宋体" w:eastAsia="宋体" w:cs="宋体"/>
                <w:color w:val="000000"/>
                <w:sz w:val="22"/>
              </w:rPr>
            </w:pPr>
          </w:p>
        </w:tc>
      </w:tr>
      <w:tr w14:paraId="2989A9F6">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9B3D0">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82BB5">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D302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433EF">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F1731">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0C947">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4528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79E7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A320C">
            <w:pPr>
              <w:jc w:val="right"/>
              <w:rPr>
                <w:rFonts w:ascii="宋体" w:hAnsi="宋体" w:eastAsia="宋体" w:cs="宋体"/>
                <w:color w:val="000000"/>
                <w:sz w:val="22"/>
              </w:rPr>
            </w:pPr>
          </w:p>
        </w:tc>
      </w:tr>
      <w:tr w14:paraId="3F6F3856">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1001B">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2C373">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F4B1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58F6D">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2DED3">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DA1CC">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FEC3A">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D23FD">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7E713">
            <w:pPr>
              <w:jc w:val="right"/>
              <w:rPr>
                <w:rFonts w:ascii="宋体" w:hAnsi="宋体" w:eastAsia="宋体" w:cs="宋体"/>
                <w:color w:val="000000"/>
                <w:sz w:val="22"/>
              </w:rPr>
            </w:pPr>
          </w:p>
        </w:tc>
      </w:tr>
      <w:tr w14:paraId="3FBAA245">
        <w:tblPrEx>
          <w:tblCellMar>
            <w:top w:w="0" w:type="dxa"/>
            <w:left w:w="0" w:type="dxa"/>
            <w:bottom w:w="0" w:type="dxa"/>
            <w:right w:w="0" w:type="dxa"/>
          </w:tblCellMar>
        </w:tblPrEx>
        <w:trPr>
          <w:trHeight w:val="308" w:hRule="atLeast"/>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14:paraId="52734AE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14:paraId="61D5E0D7">
      <w:pPr>
        <w:tabs>
          <w:tab w:val="left" w:pos="8309"/>
        </w:tabs>
      </w:pPr>
    </w:p>
    <w:p w14:paraId="435575E0"/>
    <w:tbl>
      <w:tblPr>
        <w:tblStyle w:val="6"/>
        <w:tblW w:w="0" w:type="auto"/>
        <w:tblInd w:w="0" w:type="dxa"/>
        <w:tblLayout w:type="autofit"/>
        <w:tblCellMar>
          <w:top w:w="0" w:type="dxa"/>
          <w:left w:w="0" w:type="dxa"/>
          <w:bottom w:w="0" w:type="dxa"/>
          <w:right w:w="0" w:type="dxa"/>
        </w:tblCellMar>
      </w:tblPr>
      <w:tblGrid>
        <w:gridCol w:w="3673"/>
        <w:gridCol w:w="35"/>
        <w:gridCol w:w="35"/>
        <w:gridCol w:w="1557"/>
        <w:gridCol w:w="608"/>
        <w:gridCol w:w="608"/>
        <w:gridCol w:w="511"/>
        <w:gridCol w:w="415"/>
        <w:gridCol w:w="415"/>
        <w:gridCol w:w="1245"/>
      </w:tblGrid>
      <w:tr w14:paraId="45D889AC">
        <w:tblPrEx>
          <w:tblCellMar>
            <w:top w:w="0" w:type="dxa"/>
            <w:left w:w="0" w:type="dxa"/>
            <w:bottom w:w="0" w:type="dxa"/>
            <w:right w:w="0" w:type="dxa"/>
          </w:tblCellMar>
        </w:tblPrEx>
        <w:trPr>
          <w:trHeight w:val="390" w:hRule="atLeast"/>
        </w:trPr>
        <w:tc>
          <w:tcPr>
            <w:tcW w:w="0" w:type="auto"/>
            <w:gridSpan w:val="10"/>
            <w:tcBorders>
              <w:top w:val="nil"/>
              <w:left w:val="nil"/>
              <w:bottom w:val="nil"/>
              <w:right w:val="nil"/>
            </w:tcBorders>
            <w:shd w:val="clear" w:color="auto" w:fill="auto"/>
            <w:noWrap/>
            <w:tcMar>
              <w:top w:w="15" w:type="dxa"/>
              <w:left w:w="15" w:type="dxa"/>
              <w:right w:w="15" w:type="dxa"/>
            </w:tcMar>
            <w:vAlign w:val="bottom"/>
          </w:tcPr>
          <w:p w14:paraId="544EE229">
            <w:pPr>
              <w:jc w:val="center"/>
              <w:rPr>
                <w:rFonts w:ascii="Arial" w:hAnsi="Arial" w:cs="Arial"/>
                <w:color w:val="000000"/>
                <w:sz w:val="20"/>
                <w:szCs w:val="20"/>
              </w:rPr>
            </w:pPr>
            <w:r>
              <w:rPr>
                <w:rFonts w:hint="eastAsia" w:ascii="宋体" w:hAnsi="宋体" w:eastAsia="宋体" w:cs="宋体"/>
                <w:color w:val="000000"/>
                <w:kern w:val="0"/>
                <w:sz w:val="30"/>
                <w:szCs w:val="30"/>
              </w:rPr>
              <w:t>支出决算表</w:t>
            </w:r>
          </w:p>
        </w:tc>
      </w:tr>
      <w:tr w14:paraId="5336B110">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14:paraId="4BA6CEE7">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D2D9F2F">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BB0DC4B">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901912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8C4116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3A96372">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43291B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6768310">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5542D8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738B800">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14:paraId="0B1D98E4">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14:paraId="7E93D891">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部门：河北唐山芦台经济开发区农机安全监理站</w:t>
            </w:r>
          </w:p>
        </w:tc>
        <w:tc>
          <w:tcPr>
            <w:tcW w:w="0" w:type="auto"/>
            <w:tcBorders>
              <w:top w:val="nil"/>
              <w:left w:val="nil"/>
              <w:bottom w:val="nil"/>
              <w:right w:val="nil"/>
            </w:tcBorders>
            <w:shd w:val="clear" w:color="auto" w:fill="auto"/>
            <w:noWrap/>
            <w:tcMar>
              <w:top w:w="15" w:type="dxa"/>
              <w:left w:w="15" w:type="dxa"/>
              <w:right w:w="15" w:type="dxa"/>
            </w:tcMar>
            <w:vAlign w:val="bottom"/>
          </w:tcPr>
          <w:p w14:paraId="2049F8B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BC3D817">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51D3D3B">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AA59AEE">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AA2C15F">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B66ADFD">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BD79D87">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E3451F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8116EE7">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15600FA6">
        <w:tblPrEx>
          <w:tblCellMar>
            <w:top w:w="0" w:type="dxa"/>
            <w:left w:w="0" w:type="dxa"/>
            <w:bottom w:w="0" w:type="dxa"/>
            <w:right w:w="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0799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5E313F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C4900D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DFD6A8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BAD40E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BAF7DB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DFDBD3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14:paraId="3087C7C7">
        <w:tblPrEx>
          <w:tblCellMar>
            <w:top w:w="0" w:type="dxa"/>
            <w:left w:w="0" w:type="dxa"/>
            <w:bottom w:w="0" w:type="dxa"/>
            <w:right w:w="0" w:type="dxa"/>
          </w:tblCellMar>
        </w:tblPrEx>
        <w:trPr>
          <w:trHeight w:val="312" w:hRule="atLeast"/>
        </w:trPr>
        <w:tc>
          <w:tcPr>
            <w:tcW w:w="0" w:type="auto"/>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EC75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460DF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0EF78AB">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82E8B6B">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2CDF35D">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179A0C8">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E6A8C78">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D96A407">
            <w:pPr>
              <w:jc w:val="center"/>
              <w:rPr>
                <w:rFonts w:ascii="宋体" w:hAnsi="宋体" w:eastAsia="宋体" w:cs="宋体"/>
                <w:color w:val="000000"/>
                <w:sz w:val="22"/>
              </w:rPr>
            </w:pPr>
          </w:p>
        </w:tc>
      </w:tr>
      <w:tr w14:paraId="25C9B44D">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930135">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8F059B">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E2E6048">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D106EDB">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23E365A">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D4E89FF">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F18112C">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95A0028">
            <w:pPr>
              <w:jc w:val="center"/>
              <w:rPr>
                <w:rFonts w:ascii="宋体" w:hAnsi="宋体" w:eastAsia="宋体" w:cs="宋体"/>
                <w:color w:val="000000"/>
                <w:sz w:val="22"/>
              </w:rPr>
            </w:pPr>
          </w:p>
        </w:tc>
      </w:tr>
      <w:tr w14:paraId="6009B8C3">
        <w:tblPrEx>
          <w:tblCellMar>
            <w:top w:w="0" w:type="dxa"/>
            <w:left w:w="0" w:type="dxa"/>
            <w:bottom w:w="0" w:type="dxa"/>
            <w:right w:w="0"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DA95AA">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1178F2">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1554A39">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C06448F">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DCB1C99">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513D447">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B8E4036">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51DACF4">
            <w:pPr>
              <w:jc w:val="center"/>
              <w:rPr>
                <w:rFonts w:ascii="宋体" w:hAnsi="宋体" w:eastAsia="宋体" w:cs="宋体"/>
                <w:color w:val="000000"/>
                <w:sz w:val="22"/>
              </w:rPr>
            </w:pPr>
          </w:p>
        </w:tc>
      </w:tr>
      <w:tr w14:paraId="50EEB768">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ED3E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9C9D8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A79A9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AB236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7D1A0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B61F4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D24C6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14:paraId="6E2921B8">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723C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B458D">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139.04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2A6FA">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127.04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8F823">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12.00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492D3">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8E9AF">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4C407">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0.00</w:t>
            </w:r>
          </w:p>
        </w:tc>
      </w:tr>
      <w:tr w14:paraId="0C2C663A">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8E4B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89DD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4DD9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66A1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D3D5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EBC8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1E02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B754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8EDC87E">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A573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4C35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CBD0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AC6B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F6B2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19E4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3DE5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8DB5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C7A99E7">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5213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47ED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A236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8D24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615A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282A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B164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C93B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7001E4E">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447F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E1CF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8BC7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122.57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A537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110.57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CEE2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ADE6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D600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5980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CEDC622">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FD70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0DDA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农业</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ADE3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122.57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D5DC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110.57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9BF9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D443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B953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FF47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422816C">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F513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ABD8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执法监管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36F5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122.57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96CE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110.57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949B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6AEC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B917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8652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5480282">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81E6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8056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9316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BA2E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BD85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4715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510B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4F67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253F19D">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C84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58A0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B78C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C04B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AA09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F9FA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5CE8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A96A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6C80D2E">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B18C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D066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E4A8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687D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70E2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C07E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7EF9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EB94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BC24DC4">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EBC7F">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A74EB">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45BCF">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CA7F1">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FE0A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FC301">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DBEDD">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3B763">
            <w:pPr>
              <w:jc w:val="right"/>
              <w:rPr>
                <w:rFonts w:ascii="宋体" w:hAnsi="宋体" w:eastAsia="宋体" w:cs="宋体"/>
                <w:color w:val="000000"/>
                <w:sz w:val="22"/>
              </w:rPr>
            </w:pPr>
          </w:p>
        </w:tc>
      </w:tr>
      <w:tr w14:paraId="455728FF">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F917">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BD149">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175F1">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191B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95041">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5992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A8A7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F797B">
            <w:pPr>
              <w:jc w:val="right"/>
              <w:rPr>
                <w:rFonts w:ascii="宋体" w:hAnsi="宋体" w:eastAsia="宋体" w:cs="宋体"/>
                <w:color w:val="000000"/>
                <w:sz w:val="22"/>
              </w:rPr>
            </w:pPr>
          </w:p>
        </w:tc>
      </w:tr>
      <w:tr w14:paraId="38AD7C59">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34C9E">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53E76">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C39A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20618">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2957E">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0D619">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DAA9C">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45384">
            <w:pPr>
              <w:jc w:val="right"/>
              <w:rPr>
                <w:rFonts w:ascii="宋体" w:hAnsi="宋体" w:eastAsia="宋体" w:cs="宋体"/>
                <w:color w:val="000000"/>
                <w:sz w:val="22"/>
              </w:rPr>
            </w:pPr>
          </w:p>
        </w:tc>
      </w:tr>
      <w:tr w14:paraId="0BA469EF">
        <w:tblPrEx>
          <w:tblCellMar>
            <w:top w:w="0" w:type="dxa"/>
            <w:left w:w="0" w:type="dxa"/>
            <w:bottom w:w="0" w:type="dxa"/>
            <w:right w:w="0" w:type="dxa"/>
          </w:tblCellMar>
        </w:tblPrEx>
        <w:trPr>
          <w:trHeight w:val="308" w:hRule="atLeast"/>
        </w:trPr>
        <w:tc>
          <w:tcPr>
            <w:tcW w:w="0" w:type="auto"/>
            <w:gridSpan w:val="10"/>
            <w:tcBorders>
              <w:top w:val="nil"/>
              <w:left w:val="nil"/>
              <w:bottom w:val="nil"/>
              <w:right w:val="nil"/>
            </w:tcBorders>
            <w:shd w:val="clear" w:color="auto" w:fill="auto"/>
            <w:noWrap/>
            <w:tcMar>
              <w:top w:w="15" w:type="dxa"/>
              <w:left w:w="15" w:type="dxa"/>
              <w:right w:w="15" w:type="dxa"/>
            </w:tcMar>
            <w:vAlign w:val="center"/>
          </w:tcPr>
          <w:p w14:paraId="4E7301E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14:paraId="400F129C"/>
    <w:p w14:paraId="285E0344"/>
    <w:p w14:paraId="16D3E8BA"/>
    <w:tbl>
      <w:tblPr>
        <w:tblStyle w:val="6"/>
        <w:tblW w:w="0" w:type="auto"/>
        <w:tblInd w:w="0" w:type="dxa"/>
        <w:tblLayout w:type="autofit"/>
        <w:tblCellMar>
          <w:top w:w="0" w:type="dxa"/>
          <w:left w:w="0" w:type="dxa"/>
          <w:bottom w:w="0" w:type="dxa"/>
          <w:right w:w="0" w:type="dxa"/>
        </w:tblCellMar>
      </w:tblPr>
      <w:tblGrid>
        <w:gridCol w:w="3318"/>
        <w:gridCol w:w="202"/>
        <w:gridCol w:w="547"/>
        <w:gridCol w:w="2613"/>
        <w:gridCol w:w="202"/>
        <w:gridCol w:w="547"/>
        <w:gridCol w:w="547"/>
        <w:gridCol w:w="1126"/>
      </w:tblGrid>
      <w:tr w14:paraId="1A648CFD">
        <w:tblPrEx>
          <w:tblCellMar>
            <w:top w:w="0" w:type="dxa"/>
            <w:left w:w="0" w:type="dxa"/>
            <w:bottom w:w="0" w:type="dxa"/>
            <w:right w:w="0" w:type="dxa"/>
          </w:tblCellMar>
        </w:tblPrEx>
        <w:trPr>
          <w:trHeight w:val="390" w:hRule="atLeast"/>
        </w:trPr>
        <w:tc>
          <w:tcPr>
            <w:tcW w:w="0" w:type="auto"/>
            <w:gridSpan w:val="8"/>
            <w:tcBorders>
              <w:top w:val="nil"/>
              <w:left w:val="nil"/>
              <w:bottom w:val="nil"/>
              <w:right w:val="nil"/>
            </w:tcBorders>
            <w:shd w:val="clear" w:color="auto" w:fill="auto"/>
            <w:noWrap/>
            <w:tcMar>
              <w:top w:w="15" w:type="dxa"/>
              <w:left w:w="15" w:type="dxa"/>
              <w:right w:w="15" w:type="dxa"/>
            </w:tcMar>
            <w:vAlign w:val="bottom"/>
          </w:tcPr>
          <w:p w14:paraId="1649C568">
            <w:pPr>
              <w:jc w:val="center"/>
              <w:rPr>
                <w:rFonts w:ascii="Arial" w:hAnsi="Arial" w:cs="Arial"/>
                <w:color w:val="000000"/>
                <w:sz w:val="20"/>
                <w:szCs w:val="20"/>
              </w:rPr>
            </w:pPr>
            <w:r>
              <w:rPr>
                <w:rFonts w:hint="eastAsia" w:ascii="宋体" w:hAnsi="宋体" w:eastAsia="宋体" w:cs="宋体"/>
                <w:color w:val="000000"/>
                <w:kern w:val="0"/>
                <w:sz w:val="30"/>
                <w:szCs w:val="30"/>
              </w:rPr>
              <w:t>财政拨款收入支出决算总表</w:t>
            </w:r>
          </w:p>
        </w:tc>
      </w:tr>
      <w:tr w14:paraId="5C3BC2B8">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14:paraId="28EEE87D">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AEE09A2">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510168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545CF2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AD409E0">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05E446F">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62670F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A2B86FE">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14:paraId="451A30DB">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14:paraId="6AD0B628">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部门：河北唐山芦台经济开发区农机安全监理站</w:t>
            </w:r>
          </w:p>
        </w:tc>
        <w:tc>
          <w:tcPr>
            <w:tcW w:w="0" w:type="auto"/>
            <w:tcBorders>
              <w:top w:val="nil"/>
              <w:left w:val="nil"/>
              <w:bottom w:val="nil"/>
              <w:right w:val="nil"/>
            </w:tcBorders>
            <w:shd w:val="clear" w:color="auto" w:fill="auto"/>
            <w:noWrap/>
            <w:tcMar>
              <w:top w:w="15" w:type="dxa"/>
              <w:left w:w="15" w:type="dxa"/>
              <w:right w:w="15" w:type="dxa"/>
            </w:tcMar>
            <w:vAlign w:val="bottom"/>
          </w:tcPr>
          <w:p w14:paraId="6CB84B3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561791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A44C1E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08B7B6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ACDA82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585B1C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E4CB609">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3BEC56E7">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C811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0" w:type="auto"/>
            <w:gridSpan w:val="5"/>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6FEAF7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14:paraId="649501DF">
        <w:tblPrEx>
          <w:tblCellMar>
            <w:top w:w="0" w:type="dxa"/>
            <w:left w:w="0" w:type="dxa"/>
            <w:bottom w:w="0" w:type="dxa"/>
            <w:right w:w="0" w:type="dxa"/>
          </w:tblCellMar>
        </w:tblPrEx>
        <w:trPr>
          <w:trHeight w:val="312" w:hRule="atLeast"/>
        </w:trPr>
        <w:tc>
          <w:tcPr>
            <w:tcW w:w="0" w:type="auto"/>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2823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81021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47775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007B6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CE8F2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7E938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516DD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一般公共预算财政拨款</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F0860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政府性基金预算财政拨款</w:t>
            </w:r>
          </w:p>
        </w:tc>
      </w:tr>
      <w:tr w14:paraId="3B75E60D">
        <w:tblPrEx>
          <w:tblCellMar>
            <w:top w:w="0" w:type="dxa"/>
            <w:left w:w="0" w:type="dxa"/>
            <w:bottom w:w="0" w:type="dxa"/>
            <w:right w:w="0" w:type="dxa"/>
          </w:tblCellMar>
        </w:tblPrEx>
        <w:trPr>
          <w:trHeight w:val="615" w:hRule="atLeast"/>
        </w:trPr>
        <w:tc>
          <w:tcPr>
            <w:tcW w:w="0" w:type="auto"/>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ED904">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F9D270">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FD9F10">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045236">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C908EA">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C28B51">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F95FB5">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11C029">
            <w:pPr>
              <w:jc w:val="center"/>
              <w:rPr>
                <w:rFonts w:ascii="宋体" w:hAnsi="宋体" w:eastAsia="宋体" w:cs="宋体"/>
                <w:color w:val="000000"/>
                <w:sz w:val="22"/>
              </w:rPr>
            </w:pPr>
          </w:p>
        </w:tc>
      </w:tr>
      <w:tr w14:paraId="42CB53C1">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7C3C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6AE6A0">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45FAE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AEAE2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34CFB1">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B85B0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84477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EF813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14:paraId="2DEC790D">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0A1A5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57EE0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3846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139.08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F20FB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5C8FD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1C04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A726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0F36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85B4FBE">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481E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AEEA6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1A14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87422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629DA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A3B7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10AA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582E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38611A0">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42B73">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CF1B3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55F69">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C69E3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FA2C7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8D83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4F7E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498B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73DD03C">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F4FE3">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3D3DE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956B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DBE76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EECD7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6A0A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24BA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581A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F80EAD0">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518E9">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584DD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4CFDD">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D6A58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74334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4D45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8612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3B0F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3A40AAF">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2D05C">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BF724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CEDEE">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FF779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A980B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49E0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DE9E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B714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D71CE62">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858B5">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9AA59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4B37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484E7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4A49B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1F56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E186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FAE3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B630B02">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B372F">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26FB2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891F3">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72FAF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E8175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B276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AB12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2BB2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0E65A0C">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2D07D">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41186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1A8D1">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789D7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39461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06C5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9B23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BD2D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2FEB9E0">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B217F">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22497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F01C8">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2F42E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FCD65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E1BF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4632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CBF3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B27D257">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1A2B7">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644B4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9E263">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2348E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BD4CB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B2C5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EB42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1859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6277ADF">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6373D">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03479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C4A4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43DE0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6F72C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86B6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122.57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439C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122.57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E3F6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D98CC75">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F7DAE">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3943C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2B2B1">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663F7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B8A9F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9A8A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A9BB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AB16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9D70BE9">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5E1E6">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66223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8A33A">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2C8C9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96FD6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7BD6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8A89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EAB2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1385ECD">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F3A86">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43571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84A2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43ED5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87374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4DC4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8161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C822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0F5C36F">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47C69">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16E0D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C4289">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890B1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56364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F1E8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A6BD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6D2A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EE71FBD">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2EE05">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7C92A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B852F">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7BE6B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82909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A9CF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EA77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3C06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14E0521">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1AC1C">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8F394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4FCB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322A1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3B1C3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E318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EA40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25F0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E62261D">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7E8DD">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57ED0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6CCF8">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09552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32B79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0F39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2F55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3132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7AD58E3">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3A66D">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B1C94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CE88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296AA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470A7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5CF0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459B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55D0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619B3CB">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9F070">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7528E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E5F0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52204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55A7D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2B0B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F4B5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7192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1086254">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6CD36">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930FD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98151">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1BFA2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C2DE1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4907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8138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20C3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36E6A47">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8136B">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2F83C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BB09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19D56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7AE1E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E616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C0C3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7648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50F84C2">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C3EDC">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A67F4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87DA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139.08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1BE81E">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0B636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C0C8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139.04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E702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139.04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8B0B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EA1401F">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A75D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0DE06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7EFA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7D45B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27E9C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CB8F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6806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3518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D95C6BF">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FCC2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FD6CA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095E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DBFC6F">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A59F1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09F6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6D2E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23DBC">
            <w:pPr>
              <w:jc w:val="right"/>
              <w:rPr>
                <w:rFonts w:ascii="宋体" w:hAnsi="宋体" w:eastAsia="宋体" w:cs="宋体"/>
                <w:color w:val="000000"/>
                <w:sz w:val="22"/>
              </w:rPr>
            </w:pPr>
          </w:p>
        </w:tc>
      </w:tr>
      <w:tr w14:paraId="3247801B">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23DE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186E5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7344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9A0D72">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A6405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72D5C">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8BB7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7F419">
            <w:pPr>
              <w:jc w:val="right"/>
              <w:rPr>
                <w:rFonts w:ascii="宋体" w:hAnsi="宋体" w:eastAsia="宋体" w:cs="宋体"/>
                <w:color w:val="000000"/>
                <w:sz w:val="22"/>
              </w:rPr>
            </w:pPr>
          </w:p>
        </w:tc>
      </w:tr>
      <w:tr w14:paraId="075E5995">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AF2C7">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C917C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F21EF">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21802D">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84B90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7BF97">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DA9A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E6B77">
            <w:pPr>
              <w:jc w:val="right"/>
              <w:rPr>
                <w:rFonts w:ascii="宋体" w:hAnsi="宋体" w:eastAsia="宋体" w:cs="宋体"/>
                <w:color w:val="000000"/>
                <w:sz w:val="22"/>
              </w:rPr>
            </w:pPr>
          </w:p>
        </w:tc>
      </w:tr>
      <w:tr w14:paraId="0C182F66">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C3EBB">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41815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9405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139.08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78C0BE">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4F8B6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B1FC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139.08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5F6E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139.08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71EA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17397DA">
        <w:tblPrEx>
          <w:tblCellMar>
            <w:top w:w="0" w:type="dxa"/>
            <w:left w:w="0" w:type="dxa"/>
            <w:bottom w:w="0" w:type="dxa"/>
            <w:right w:w="0" w:type="dxa"/>
          </w:tblCellMar>
        </w:tblPrEx>
        <w:trPr>
          <w:trHeight w:val="308"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14:paraId="4257F05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14:paraId="35682020"/>
    <w:p w14:paraId="4FC0D9A8"/>
    <w:p w14:paraId="3DD5C02B"/>
    <w:p w14:paraId="35AE6BF4"/>
    <w:p w14:paraId="18CEC137"/>
    <w:p w14:paraId="0A11DE8E"/>
    <w:p w14:paraId="23315718"/>
    <w:tbl>
      <w:tblPr>
        <w:tblStyle w:val="6"/>
        <w:tblW w:w="0" w:type="auto"/>
        <w:tblInd w:w="0" w:type="dxa"/>
        <w:tblLayout w:type="autofit"/>
        <w:tblCellMar>
          <w:top w:w="0" w:type="dxa"/>
          <w:left w:w="0" w:type="dxa"/>
          <w:bottom w:w="0" w:type="dxa"/>
          <w:right w:w="0" w:type="dxa"/>
        </w:tblCellMar>
      </w:tblPr>
      <w:tblGrid>
        <w:gridCol w:w="4230"/>
        <w:gridCol w:w="36"/>
        <w:gridCol w:w="36"/>
        <w:gridCol w:w="1790"/>
        <w:gridCol w:w="696"/>
        <w:gridCol w:w="884"/>
        <w:gridCol w:w="1430"/>
      </w:tblGrid>
      <w:tr w14:paraId="19E5568F">
        <w:tblPrEx>
          <w:tblCellMar>
            <w:top w:w="0" w:type="dxa"/>
            <w:left w:w="0" w:type="dxa"/>
            <w:bottom w:w="0" w:type="dxa"/>
            <w:right w:w="0" w:type="dxa"/>
          </w:tblCellMar>
        </w:tblPrEx>
        <w:trPr>
          <w:trHeight w:val="390" w:hRule="atLeast"/>
        </w:trPr>
        <w:tc>
          <w:tcPr>
            <w:tcW w:w="0" w:type="auto"/>
            <w:gridSpan w:val="7"/>
            <w:tcBorders>
              <w:top w:val="nil"/>
              <w:left w:val="nil"/>
              <w:bottom w:val="nil"/>
              <w:right w:val="nil"/>
            </w:tcBorders>
            <w:shd w:val="clear" w:color="auto" w:fill="auto"/>
            <w:noWrap/>
            <w:tcMar>
              <w:top w:w="15" w:type="dxa"/>
              <w:left w:w="15" w:type="dxa"/>
              <w:right w:w="15" w:type="dxa"/>
            </w:tcMar>
            <w:vAlign w:val="bottom"/>
          </w:tcPr>
          <w:p w14:paraId="39679258">
            <w:pPr>
              <w:jc w:val="center"/>
              <w:rPr>
                <w:rFonts w:ascii="Arial" w:hAnsi="Arial" w:cs="Arial"/>
                <w:color w:val="000000"/>
                <w:sz w:val="20"/>
                <w:szCs w:val="20"/>
              </w:rPr>
            </w:pPr>
            <w:r>
              <w:rPr>
                <w:rFonts w:hint="eastAsia" w:ascii="宋体" w:hAnsi="宋体" w:eastAsia="宋体" w:cs="宋体"/>
                <w:color w:val="000000"/>
                <w:kern w:val="0"/>
                <w:sz w:val="30"/>
                <w:szCs w:val="30"/>
              </w:rPr>
              <w:t>一般公共预算财政拨款支出决算表</w:t>
            </w:r>
          </w:p>
        </w:tc>
      </w:tr>
      <w:tr w14:paraId="78860CA8">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14:paraId="47292FE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92BAC3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B4E8A3E">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19EA0ED">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0F6AFC7">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F60117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D6176D1">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14:paraId="063BC8FD">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14:paraId="5ADAFECE">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部门：河北唐山芦台经济开发区农机安全监理站</w:t>
            </w:r>
          </w:p>
        </w:tc>
        <w:tc>
          <w:tcPr>
            <w:tcW w:w="0" w:type="auto"/>
            <w:tcBorders>
              <w:top w:val="nil"/>
              <w:left w:val="nil"/>
              <w:bottom w:val="nil"/>
              <w:right w:val="nil"/>
            </w:tcBorders>
            <w:shd w:val="clear" w:color="auto" w:fill="auto"/>
            <w:noWrap/>
            <w:tcMar>
              <w:top w:w="15" w:type="dxa"/>
              <w:left w:w="15" w:type="dxa"/>
              <w:right w:w="15" w:type="dxa"/>
            </w:tcMar>
            <w:vAlign w:val="bottom"/>
          </w:tcPr>
          <w:p w14:paraId="6DFC80CD">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7EC877E">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954359F">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BCE389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89F19BB">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86DC83C">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3FB3449B">
        <w:tblPrEx>
          <w:tblCellMar>
            <w:top w:w="0" w:type="dxa"/>
            <w:left w:w="0" w:type="dxa"/>
            <w:bottom w:w="0" w:type="dxa"/>
            <w:right w:w="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2F3F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0" w:type="auto"/>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C908C4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14:paraId="5F4E8A9B">
        <w:tblPrEx>
          <w:tblCellMar>
            <w:top w:w="0" w:type="dxa"/>
            <w:left w:w="0" w:type="dxa"/>
            <w:bottom w:w="0" w:type="dxa"/>
            <w:right w:w="0" w:type="dxa"/>
          </w:tblCellMar>
        </w:tblPrEx>
        <w:trPr>
          <w:trHeight w:val="312" w:hRule="atLeast"/>
        </w:trPr>
        <w:tc>
          <w:tcPr>
            <w:tcW w:w="0" w:type="auto"/>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A37B8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D56AF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51BF4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D1CCC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8F6AA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14:paraId="69953176">
        <w:tblPrEx>
          <w:tblCellMar>
            <w:top w:w="0" w:type="dxa"/>
            <w:left w:w="0" w:type="dxa"/>
            <w:bottom w:w="0" w:type="dxa"/>
            <w:right w:w="0"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5E4235">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0F1B75">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3B470D">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40558F">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32CB2F">
            <w:pPr>
              <w:jc w:val="center"/>
              <w:rPr>
                <w:rFonts w:ascii="宋体" w:hAnsi="宋体" w:eastAsia="宋体" w:cs="宋体"/>
                <w:color w:val="000000"/>
                <w:sz w:val="22"/>
              </w:rPr>
            </w:pPr>
          </w:p>
        </w:tc>
      </w:tr>
      <w:tr w14:paraId="33FC1FF6">
        <w:tblPrEx>
          <w:tblCellMar>
            <w:top w:w="0" w:type="dxa"/>
            <w:left w:w="0" w:type="dxa"/>
            <w:bottom w:w="0" w:type="dxa"/>
            <w:right w:w="0"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4EFE3F">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7B17CB">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C8285F">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B42B29">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8EC142">
            <w:pPr>
              <w:jc w:val="center"/>
              <w:rPr>
                <w:rFonts w:ascii="宋体" w:hAnsi="宋体" w:eastAsia="宋体" w:cs="宋体"/>
                <w:color w:val="000000"/>
                <w:sz w:val="22"/>
              </w:rPr>
            </w:pPr>
          </w:p>
        </w:tc>
      </w:tr>
      <w:tr w14:paraId="56ED23D4">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F7DC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CC2F7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A4B97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D4A02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14:paraId="29C4F3FC">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6D52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0C1D4">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139.04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CADE5">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127.04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53F85">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12.00</w:t>
            </w:r>
          </w:p>
        </w:tc>
      </w:tr>
      <w:tr w14:paraId="29C7CF36">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EAF7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2874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C6B2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B4B9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9A0D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E0404CC">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0AF6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C6B9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A66D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9137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54EA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94EB847">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FAA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B48F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F5D3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A9C3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E119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D1388B6">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EAB1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DF91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595E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122.57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AF2A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110.57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C877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12.00</w:t>
            </w:r>
          </w:p>
        </w:tc>
      </w:tr>
      <w:tr w14:paraId="06447031">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7063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C8A8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农业</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1CBD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122.57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061B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110.57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02CD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12.00</w:t>
            </w:r>
          </w:p>
        </w:tc>
      </w:tr>
      <w:tr w14:paraId="738CF056">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7A02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3E31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执法监管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7B12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122.57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15A5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110.57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050D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12.00</w:t>
            </w:r>
          </w:p>
        </w:tc>
      </w:tr>
      <w:tr w14:paraId="36801F90">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AABF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6F6B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5085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D081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0786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B03DEA3">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6A41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63AC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5FC0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6664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D7F3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37E0226">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7223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562D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A31F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BB27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7EAE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99FE97C">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6EBFD">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CF5EA">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C593D">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6AD4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81D7B">
            <w:pPr>
              <w:jc w:val="right"/>
              <w:rPr>
                <w:rFonts w:ascii="宋体" w:hAnsi="宋体" w:eastAsia="宋体" w:cs="宋体"/>
                <w:color w:val="000000"/>
                <w:sz w:val="22"/>
              </w:rPr>
            </w:pPr>
          </w:p>
        </w:tc>
      </w:tr>
      <w:tr w14:paraId="7CA3BA93">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EA916">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C9124">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2494A">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0D679">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BE63F">
            <w:pPr>
              <w:jc w:val="right"/>
              <w:rPr>
                <w:rFonts w:ascii="宋体" w:hAnsi="宋体" w:eastAsia="宋体" w:cs="宋体"/>
                <w:color w:val="000000"/>
                <w:sz w:val="22"/>
              </w:rPr>
            </w:pPr>
          </w:p>
        </w:tc>
      </w:tr>
      <w:tr w14:paraId="38EC9580">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52ED8">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D0391">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1378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13948">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A807A">
            <w:pPr>
              <w:jc w:val="right"/>
              <w:rPr>
                <w:rFonts w:ascii="宋体" w:hAnsi="宋体" w:eastAsia="宋体" w:cs="宋体"/>
                <w:color w:val="000000"/>
                <w:sz w:val="22"/>
              </w:rPr>
            </w:pPr>
          </w:p>
        </w:tc>
      </w:tr>
      <w:tr w14:paraId="1723F1E2">
        <w:tblPrEx>
          <w:tblCellMar>
            <w:top w:w="0" w:type="dxa"/>
            <w:left w:w="0" w:type="dxa"/>
            <w:bottom w:w="0" w:type="dxa"/>
            <w:right w:w="0" w:type="dxa"/>
          </w:tblCellMar>
        </w:tblPrEx>
        <w:trPr>
          <w:trHeight w:val="308" w:hRule="atLeast"/>
        </w:trPr>
        <w:tc>
          <w:tcPr>
            <w:tcW w:w="0" w:type="auto"/>
            <w:gridSpan w:val="7"/>
            <w:tcBorders>
              <w:top w:val="nil"/>
              <w:left w:val="nil"/>
              <w:bottom w:val="nil"/>
              <w:right w:val="nil"/>
            </w:tcBorders>
            <w:shd w:val="clear" w:color="auto" w:fill="auto"/>
            <w:tcMar>
              <w:top w:w="15" w:type="dxa"/>
              <w:left w:w="15" w:type="dxa"/>
              <w:right w:w="15" w:type="dxa"/>
            </w:tcMar>
            <w:vAlign w:val="center"/>
          </w:tcPr>
          <w:p w14:paraId="3A265B2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注：本表反映部门本年度一般公共预算财政拨款支出情况。</w:t>
            </w:r>
          </w:p>
        </w:tc>
      </w:tr>
    </w:tbl>
    <w:p w14:paraId="52909771"/>
    <w:p w14:paraId="27CD6A0F"/>
    <w:p w14:paraId="721146F2"/>
    <w:p w14:paraId="38C63D8C"/>
    <w:p w14:paraId="7FC4BB43"/>
    <w:p w14:paraId="535FD711"/>
    <w:p w14:paraId="505A4BE8"/>
    <w:p w14:paraId="5A346BD4"/>
    <w:p w14:paraId="10BF119E"/>
    <w:p w14:paraId="386799A8"/>
    <w:tbl>
      <w:tblPr>
        <w:tblStyle w:val="6"/>
        <w:tblW w:w="0" w:type="auto"/>
        <w:tblInd w:w="0" w:type="dxa"/>
        <w:tblLayout w:type="fixed"/>
        <w:tblCellMar>
          <w:top w:w="0" w:type="dxa"/>
          <w:left w:w="0" w:type="dxa"/>
          <w:bottom w:w="0" w:type="dxa"/>
          <w:right w:w="0" w:type="dxa"/>
        </w:tblCellMar>
      </w:tblPr>
      <w:tblGrid>
        <w:gridCol w:w="866"/>
        <w:gridCol w:w="1291"/>
        <w:gridCol w:w="268"/>
        <w:gridCol w:w="709"/>
        <w:gridCol w:w="709"/>
        <w:gridCol w:w="14"/>
        <w:gridCol w:w="50"/>
        <w:gridCol w:w="622"/>
        <w:gridCol w:w="306"/>
        <w:gridCol w:w="837"/>
        <w:gridCol w:w="308"/>
        <w:gridCol w:w="308"/>
        <w:gridCol w:w="2146"/>
        <w:gridCol w:w="668"/>
      </w:tblGrid>
      <w:tr w14:paraId="1247A4BF">
        <w:tblPrEx>
          <w:tblCellMar>
            <w:top w:w="0" w:type="dxa"/>
            <w:left w:w="0" w:type="dxa"/>
            <w:bottom w:w="0" w:type="dxa"/>
            <w:right w:w="0" w:type="dxa"/>
          </w:tblCellMar>
        </w:tblPrEx>
        <w:trPr>
          <w:trHeight w:val="390" w:hRule="atLeast"/>
        </w:trPr>
        <w:tc>
          <w:tcPr>
            <w:tcW w:w="9102" w:type="dxa"/>
            <w:gridSpan w:val="14"/>
            <w:tcBorders>
              <w:top w:val="nil"/>
              <w:left w:val="nil"/>
              <w:bottom w:val="nil"/>
              <w:right w:val="nil"/>
            </w:tcBorders>
            <w:shd w:val="clear" w:color="auto" w:fill="auto"/>
            <w:noWrap/>
            <w:tcMar>
              <w:top w:w="15" w:type="dxa"/>
              <w:left w:w="15" w:type="dxa"/>
              <w:right w:w="15" w:type="dxa"/>
            </w:tcMar>
            <w:vAlign w:val="bottom"/>
          </w:tcPr>
          <w:p w14:paraId="575E6033">
            <w:pPr>
              <w:jc w:val="center"/>
              <w:rPr>
                <w:rFonts w:ascii="Arial" w:hAnsi="Arial" w:cs="Arial"/>
                <w:color w:val="000000"/>
                <w:sz w:val="20"/>
                <w:szCs w:val="20"/>
              </w:rPr>
            </w:pPr>
            <w:r>
              <w:rPr>
                <w:rFonts w:hint="eastAsia" w:ascii="宋体" w:hAnsi="宋体" w:eastAsia="宋体" w:cs="宋体"/>
                <w:color w:val="000000"/>
                <w:kern w:val="0"/>
                <w:sz w:val="30"/>
                <w:szCs w:val="30"/>
              </w:rPr>
              <w:t>一般公共预算财政拨款基本支出决算表</w:t>
            </w:r>
          </w:p>
        </w:tc>
      </w:tr>
      <w:tr w14:paraId="0A741D0F">
        <w:tblPrEx>
          <w:tblCellMar>
            <w:top w:w="0" w:type="dxa"/>
            <w:left w:w="0" w:type="dxa"/>
            <w:bottom w:w="0" w:type="dxa"/>
            <w:right w:w="0" w:type="dxa"/>
          </w:tblCellMar>
        </w:tblPrEx>
        <w:trPr>
          <w:trHeight w:val="255" w:hRule="atLeast"/>
        </w:trPr>
        <w:tc>
          <w:tcPr>
            <w:tcW w:w="2157" w:type="dxa"/>
            <w:gridSpan w:val="2"/>
            <w:tcBorders>
              <w:top w:val="nil"/>
              <w:left w:val="nil"/>
              <w:bottom w:val="nil"/>
              <w:right w:val="nil"/>
            </w:tcBorders>
            <w:shd w:val="clear" w:color="auto" w:fill="auto"/>
            <w:noWrap/>
            <w:tcMar>
              <w:top w:w="15" w:type="dxa"/>
              <w:left w:w="15" w:type="dxa"/>
              <w:right w:w="15" w:type="dxa"/>
            </w:tcMar>
            <w:vAlign w:val="bottom"/>
          </w:tcPr>
          <w:p w14:paraId="04D92C34">
            <w:pPr>
              <w:rPr>
                <w:rFonts w:ascii="Arial" w:hAnsi="Arial" w:cs="Arial"/>
                <w:color w:val="000000"/>
                <w:sz w:val="20"/>
                <w:szCs w:val="20"/>
              </w:rPr>
            </w:pPr>
          </w:p>
        </w:tc>
        <w:tc>
          <w:tcPr>
            <w:tcW w:w="1700" w:type="dxa"/>
            <w:gridSpan w:val="4"/>
            <w:tcBorders>
              <w:top w:val="nil"/>
              <w:left w:val="nil"/>
              <w:bottom w:val="nil"/>
              <w:right w:val="nil"/>
            </w:tcBorders>
            <w:shd w:val="clear" w:color="auto" w:fill="auto"/>
            <w:noWrap/>
            <w:tcMar>
              <w:top w:w="15" w:type="dxa"/>
              <w:left w:w="15" w:type="dxa"/>
              <w:right w:w="15" w:type="dxa"/>
            </w:tcMar>
            <w:vAlign w:val="bottom"/>
          </w:tcPr>
          <w:p w14:paraId="475BAF2D">
            <w:pPr>
              <w:rPr>
                <w:rFonts w:ascii="Arial" w:hAnsi="Arial" w:cs="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14:paraId="01352C84">
            <w:pPr>
              <w:rPr>
                <w:rFonts w:ascii="Arial" w:hAnsi="Arial" w:cs="Arial"/>
                <w:color w:val="000000"/>
                <w:sz w:val="20"/>
                <w:szCs w:val="20"/>
              </w:rPr>
            </w:pPr>
          </w:p>
        </w:tc>
        <w:tc>
          <w:tcPr>
            <w:tcW w:w="622" w:type="dxa"/>
            <w:tcBorders>
              <w:top w:val="nil"/>
              <w:left w:val="nil"/>
              <w:bottom w:val="nil"/>
              <w:right w:val="nil"/>
            </w:tcBorders>
            <w:shd w:val="clear" w:color="auto" w:fill="auto"/>
            <w:noWrap/>
            <w:tcMar>
              <w:top w:w="15" w:type="dxa"/>
              <w:left w:w="15" w:type="dxa"/>
              <w:right w:w="15" w:type="dxa"/>
            </w:tcMar>
            <w:vAlign w:val="bottom"/>
          </w:tcPr>
          <w:p w14:paraId="54E19D64">
            <w:pPr>
              <w:rPr>
                <w:rFonts w:ascii="Arial" w:hAnsi="Arial" w:cs="Arial"/>
                <w:color w:val="000000"/>
                <w:sz w:val="20"/>
                <w:szCs w:val="20"/>
              </w:rPr>
            </w:pPr>
          </w:p>
        </w:tc>
        <w:tc>
          <w:tcPr>
            <w:tcW w:w="1143" w:type="dxa"/>
            <w:gridSpan w:val="2"/>
            <w:tcBorders>
              <w:top w:val="nil"/>
              <w:left w:val="nil"/>
              <w:bottom w:val="nil"/>
              <w:right w:val="nil"/>
            </w:tcBorders>
            <w:shd w:val="clear" w:color="auto" w:fill="auto"/>
            <w:noWrap/>
            <w:tcMar>
              <w:top w:w="15" w:type="dxa"/>
              <w:left w:w="15" w:type="dxa"/>
              <w:right w:w="15" w:type="dxa"/>
            </w:tcMar>
            <w:vAlign w:val="bottom"/>
          </w:tcPr>
          <w:p w14:paraId="31D36B4E">
            <w:pPr>
              <w:rPr>
                <w:rFonts w:ascii="Arial" w:hAnsi="Arial" w:cs="Arial"/>
                <w:color w:val="000000"/>
                <w:sz w:val="20"/>
                <w:szCs w:val="20"/>
              </w:rPr>
            </w:pPr>
          </w:p>
        </w:tc>
        <w:tc>
          <w:tcPr>
            <w:tcW w:w="308" w:type="dxa"/>
            <w:tcBorders>
              <w:top w:val="nil"/>
              <w:left w:val="nil"/>
              <w:bottom w:val="nil"/>
              <w:right w:val="nil"/>
            </w:tcBorders>
            <w:shd w:val="clear" w:color="auto" w:fill="auto"/>
            <w:noWrap/>
            <w:tcMar>
              <w:top w:w="15" w:type="dxa"/>
              <w:left w:w="15" w:type="dxa"/>
              <w:right w:w="15" w:type="dxa"/>
            </w:tcMar>
            <w:vAlign w:val="bottom"/>
          </w:tcPr>
          <w:p w14:paraId="3CF6E6DF">
            <w:pPr>
              <w:rPr>
                <w:rFonts w:ascii="Arial" w:hAnsi="Arial" w:cs="Arial"/>
                <w:color w:val="000000"/>
                <w:sz w:val="20"/>
                <w:szCs w:val="20"/>
              </w:rPr>
            </w:pPr>
          </w:p>
        </w:tc>
        <w:tc>
          <w:tcPr>
            <w:tcW w:w="308" w:type="dxa"/>
            <w:tcBorders>
              <w:top w:val="nil"/>
              <w:left w:val="nil"/>
              <w:bottom w:val="nil"/>
              <w:right w:val="nil"/>
            </w:tcBorders>
            <w:shd w:val="clear" w:color="auto" w:fill="auto"/>
            <w:noWrap/>
            <w:tcMar>
              <w:top w:w="15" w:type="dxa"/>
              <w:left w:w="15" w:type="dxa"/>
              <w:right w:w="15" w:type="dxa"/>
            </w:tcMar>
            <w:vAlign w:val="bottom"/>
          </w:tcPr>
          <w:p w14:paraId="534631AF">
            <w:pPr>
              <w:rPr>
                <w:rFonts w:ascii="Arial" w:hAnsi="Arial" w:cs="Arial"/>
                <w:color w:val="000000"/>
                <w:sz w:val="20"/>
                <w:szCs w:val="20"/>
              </w:rPr>
            </w:pPr>
          </w:p>
        </w:tc>
        <w:tc>
          <w:tcPr>
            <w:tcW w:w="2146" w:type="dxa"/>
            <w:tcBorders>
              <w:top w:val="nil"/>
              <w:left w:val="nil"/>
              <w:bottom w:val="nil"/>
              <w:right w:val="nil"/>
            </w:tcBorders>
            <w:shd w:val="clear" w:color="auto" w:fill="auto"/>
            <w:noWrap/>
            <w:tcMar>
              <w:top w:w="15" w:type="dxa"/>
              <w:left w:w="15" w:type="dxa"/>
              <w:right w:w="15" w:type="dxa"/>
            </w:tcMar>
            <w:vAlign w:val="bottom"/>
          </w:tcPr>
          <w:p w14:paraId="5709AB31">
            <w:pPr>
              <w:rPr>
                <w:rFonts w:ascii="Arial" w:hAnsi="Arial" w:cs="Arial"/>
                <w:color w:val="000000"/>
                <w:sz w:val="20"/>
                <w:szCs w:val="20"/>
              </w:rPr>
            </w:pPr>
          </w:p>
        </w:tc>
        <w:tc>
          <w:tcPr>
            <w:tcW w:w="668" w:type="dxa"/>
            <w:tcBorders>
              <w:top w:val="nil"/>
              <w:left w:val="nil"/>
              <w:bottom w:val="nil"/>
              <w:right w:val="nil"/>
            </w:tcBorders>
            <w:shd w:val="clear" w:color="auto" w:fill="auto"/>
            <w:noWrap/>
            <w:tcMar>
              <w:top w:w="15" w:type="dxa"/>
              <w:left w:w="15" w:type="dxa"/>
              <w:right w:w="15" w:type="dxa"/>
            </w:tcMar>
            <w:vAlign w:val="bottom"/>
          </w:tcPr>
          <w:p w14:paraId="475812EC">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14:paraId="08DE74DC">
        <w:tblPrEx>
          <w:tblCellMar>
            <w:top w:w="0" w:type="dxa"/>
            <w:left w:w="0" w:type="dxa"/>
            <w:bottom w:w="0" w:type="dxa"/>
            <w:right w:w="0" w:type="dxa"/>
          </w:tblCellMar>
        </w:tblPrEx>
        <w:trPr>
          <w:trHeight w:val="255" w:hRule="atLeast"/>
        </w:trPr>
        <w:tc>
          <w:tcPr>
            <w:tcW w:w="2157" w:type="dxa"/>
            <w:gridSpan w:val="2"/>
            <w:tcBorders>
              <w:top w:val="nil"/>
              <w:left w:val="nil"/>
              <w:bottom w:val="nil"/>
              <w:right w:val="nil"/>
            </w:tcBorders>
            <w:shd w:val="clear" w:color="auto" w:fill="auto"/>
            <w:noWrap/>
            <w:tcMar>
              <w:top w:w="15" w:type="dxa"/>
              <w:left w:w="15" w:type="dxa"/>
              <w:right w:w="15" w:type="dxa"/>
            </w:tcMar>
            <w:vAlign w:val="bottom"/>
          </w:tcPr>
          <w:p w14:paraId="57F25777">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部门：河北唐山芦台经济开发区农机安全监理站</w:t>
            </w:r>
          </w:p>
        </w:tc>
        <w:tc>
          <w:tcPr>
            <w:tcW w:w="1700" w:type="dxa"/>
            <w:gridSpan w:val="4"/>
            <w:tcBorders>
              <w:top w:val="nil"/>
              <w:left w:val="nil"/>
              <w:bottom w:val="nil"/>
              <w:right w:val="nil"/>
            </w:tcBorders>
            <w:shd w:val="clear" w:color="auto" w:fill="auto"/>
            <w:noWrap/>
            <w:tcMar>
              <w:top w:w="15" w:type="dxa"/>
              <w:left w:w="15" w:type="dxa"/>
              <w:right w:w="15" w:type="dxa"/>
            </w:tcMar>
            <w:vAlign w:val="bottom"/>
          </w:tcPr>
          <w:p w14:paraId="4CD3D36E">
            <w:pPr>
              <w:rPr>
                <w:rFonts w:ascii="Arial" w:hAnsi="Arial" w:cs="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14:paraId="527995D3">
            <w:pPr>
              <w:rPr>
                <w:rFonts w:ascii="Arial" w:hAnsi="Arial" w:cs="Arial"/>
                <w:color w:val="000000"/>
                <w:sz w:val="20"/>
                <w:szCs w:val="20"/>
              </w:rPr>
            </w:pPr>
          </w:p>
        </w:tc>
        <w:tc>
          <w:tcPr>
            <w:tcW w:w="622" w:type="dxa"/>
            <w:tcBorders>
              <w:top w:val="nil"/>
              <w:left w:val="nil"/>
              <w:bottom w:val="nil"/>
              <w:right w:val="nil"/>
            </w:tcBorders>
            <w:shd w:val="clear" w:color="auto" w:fill="auto"/>
            <w:noWrap/>
            <w:tcMar>
              <w:top w:w="15" w:type="dxa"/>
              <w:left w:w="15" w:type="dxa"/>
              <w:right w:w="15" w:type="dxa"/>
            </w:tcMar>
            <w:vAlign w:val="bottom"/>
          </w:tcPr>
          <w:p w14:paraId="7E9EDEA0">
            <w:pPr>
              <w:rPr>
                <w:rFonts w:ascii="Arial" w:hAnsi="Arial" w:cs="Arial"/>
                <w:color w:val="000000"/>
                <w:sz w:val="20"/>
                <w:szCs w:val="20"/>
              </w:rPr>
            </w:pPr>
          </w:p>
        </w:tc>
        <w:tc>
          <w:tcPr>
            <w:tcW w:w="1143" w:type="dxa"/>
            <w:gridSpan w:val="2"/>
            <w:tcBorders>
              <w:top w:val="nil"/>
              <w:left w:val="nil"/>
              <w:bottom w:val="nil"/>
              <w:right w:val="nil"/>
            </w:tcBorders>
            <w:shd w:val="clear" w:color="auto" w:fill="auto"/>
            <w:noWrap/>
            <w:tcMar>
              <w:top w:w="15" w:type="dxa"/>
              <w:left w:w="15" w:type="dxa"/>
              <w:right w:w="15" w:type="dxa"/>
            </w:tcMar>
            <w:vAlign w:val="bottom"/>
          </w:tcPr>
          <w:p w14:paraId="71B8507E">
            <w:pPr>
              <w:rPr>
                <w:rFonts w:ascii="Arial" w:hAnsi="Arial" w:cs="Arial"/>
                <w:color w:val="000000"/>
                <w:sz w:val="20"/>
                <w:szCs w:val="20"/>
              </w:rPr>
            </w:pPr>
          </w:p>
        </w:tc>
        <w:tc>
          <w:tcPr>
            <w:tcW w:w="308" w:type="dxa"/>
            <w:tcBorders>
              <w:top w:val="nil"/>
              <w:left w:val="nil"/>
              <w:bottom w:val="nil"/>
              <w:right w:val="nil"/>
            </w:tcBorders>
            <w:shd w:val="clear" w:color="auto" w:fill="auto"/>
            <w:noWrap/>
            <w:tcMar>
              <w:top w:w="15" w:type="dxa"/>
              <w:left w:w="15" w:type="dxa"/>
              <w:right w:w="15" w:type="dxa"/>
            </w:tcMar>
            <w:vAlign w:val="bottom"/>
          </w:tcPr>
          <w:p w14:paraId="1754486A">
            <w:pPr>
              <w:rPr>
                <w:rFonts w:ascii="Arial" w:hAnsi="Arial" w:cs="Arial"/>
                <w:color w:val="000000"/>
                <w:sz w:val="20"/>
                <w:szCs w:val="20"/>
              </w:rPr>
            </w:pPr>
          </w:p>
        </w:tc>
        <w:tc>
          <w:tcPr>
            <w:tcW w:w="308" w:type="dxa"/>
            <w:tcBorders>
              <w:top w:val="nil"/>
              <w:left w:val="nil"/>
              <w:bottom w:val="nil"/>
              <w:right w:val="nil"/>
            </w:tcBorders>
            <w:shd w:val="clear" w:color="auto" w:fill="auto"/>
            <w:noWrap/>
            <w:tcMar>
              <w:top w:w="15" w:type="dxa"/>
              <w:left w:w="15" w:type="dxa"/>
              <w:right w:w="15" w:type="dxa"/>
            </w:tcMar>
            <w:vAlign w:val="bottom"/>
          </w:tcPr>
          <w:p w14:paraId="5DEE3E6B">
            <w:pPr>
              <w:rPr>
                <w:rFonts w:ascii="Arial" w:hAnsi="Arial" w:cs="Arial"/>
                <w:color w:val="000000"/>
                <w:sz w:val="20"/>
                <w:szCs w:val="20"/>
              </w:rPr>
            </w:pPr>
          </w:p>
        </w:tc>
        <w:tc>
          <w:tcPr>
            <w:tcW w:w="2146" w:type="dxa"/>
            <w:tcBorders>
              <w:top w:val="nil"/>
              <w:left w:val="nil"/>
              <w:bottom w:val="nil"/>
              <w:right w:val="nil"/>
            </w:tcBorders>
            <w:shd w:val="clear" w:color="auto" w:fill="auto"/>
            <w:noWrap/>
            <w:tcMar>
              <w:top w:w="15" w:type="dxa"/>
              <w:left w:w="15" w:type="dxa"/>
              <w:right w:w="15" w:type="dxa"/>
            </w:tcMar>
            <w:vAlign w:val="bottom"/>
          </w:tcPr>
          <w:p w14:paraId="0D241375">
            <w:pPr>
              <w:rPr>
                <w:rFonts w:ascii="Arial" w:hAnsi="Arial" w:cs="Arial"/>
                <w:color w:val="000000"/>
                <w:sz w:val="20"/>
                <w:szCs w:val="20"/>
              </w:rPr>
            </w:pPr>
          </w:p>
        </w:tc>
        <w:tc>
          <w:tcPr>
            <w:tcW w:w="668" w:type="dxa"/>
            <w:tcBorders>
              <w:top w:val="nil"/>
              <w:left w:val="nil"/>
              <w:bottom w:val="nil"/>
              <w:right w:val="nil"/>
            </w:tcBorders>
            <w:shd w:val="clear" w:color="auto" w:fill="auto"/>
            <w:noWrap/>
            <w:tcMar>
              <w:top w:w="15" w:type="dxa"/>
              <w:left w:w="15" w:type="dxa"/>
              <w:right w:w="15" w:type="dxa"/>
            </w:tcMar>
            <w:vAlign w:val="bottom"/>
          </w:tcPr>
          <w:p w14:paraId="1A6DCBB5">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14:paraId="5163DA37">
        <w:tblPrEx>
          <w:tblCellMar>
            <w:top w:w="0" w:type="dxa"/>
            <w:left w:w="0" w:type="dxa"/>
            <w:bottom w:w="0" w:type="dxa"/>
            <w:right w:w="0" w:type="dxa"/>
          </w:tblCellMar>
        </w:tblPrEx>
        <w:trPr>
          <w:trHeight w:val="308" w:hRule="atLeast"/>
        </w:trPr>
        <w:tc>
          <w:tcPr>
            <w:tcW w:w="3134"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17BA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5968" w:type="dxa"/>
            <w:gridSpan w:val="10"/>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CC927D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14:paraId="302B7C00">
        <w:tblPrEx>
          <w:tblCellMar>
            <w:top w:w="0" w:type="dxa"/>
            <w:left w:w="0" w:type="dxa"/>
            <w:bottom w:w="0" w:type="dxa"/>
            <w:right w:w="0" w:type="dxa"/>
          </w:tblCellMar>
        </w:tblPrEx>
        <w:trPr>
          <w:trHeight w:val="312" w:hRule="atLeast"/>
        </w:trPr>
        <w:tc>
          <w:tcPr>
            <w:tcW w:w="86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0F094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59"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DFB8F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0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30E78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0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53834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992" w:type="dxa"/>
            <w:gridSpan w:val="4"/>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5964F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4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5088C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30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F2410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214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55F10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66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49840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7CAE483F">
        <w:tblPrEx>
          <w:tblCellMar>
            <w:top w:w="0" w:type="dxa"/>
            <w:left w:w="0" w:type="dxa"/>
            <w:bottom w:w="0" w:type="dxa"/>
            <w:right w:w="0" w:type="dxa"/>
          </w:tblCellMar>
        </w:tblPrEx>
        <w:trPr>
          <w:trHeight w:val="312" w:hRule="atLeast"/>
        </w:trPr>
        <w:tc>
          <w:tcPr>
            <w:tcW w:w="86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495AEA">
            <w:pPr>
              <w:jc w:val="center"/>
              <w:rPr>
                <w:rFonts w:ascii="宋体" w:hAnsi="宋体" w:eastAsia="宋体" w:cs="宋体"/>
                <w:color w:val="000000"/>
                <w:sz w:val="22"/>
              </w:rPr>
            </w:pPr>
          </w:p>
        </w:tc>
        <w:tc>
          <w:tcPr>
            <w:tcW w:w="1559"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9114F6">
            <w:pPr>
              <w:jc w:val="center"/>
              <w:rPr>
                <w:rFonts w:ascii="宋体" w:hAnsi="宋体" w:eastAsia="宋体" w:cs="宋体"/>
                <w:color w:val="000000"/>
                <w:sz w:val="22"/>
              </w:rPr>
            </w:pPr>
          </w:p>
        </w:tc>
        <w:tc>
          <w:tcPr>
            <w:tcW w:w="70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562868">
            <w:pPr>
              <w:jc w:val="center"/>
              <w:rPr>
                <w:rFonts w:ascii="宋体" w:hAnsi="宋体" w:eastAsia="宋体" w:cs="宋体"/>
                <w:color w:val="000000"/>
                <w:sz w:val="22"/>
              </w:rPr>
            </w:pPr>
          </w:p>
        </w:tc>
        <w:tc>
          <w:tcPr>
            <w:tcW w:w="70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2956C3">
            <w:pPr>
              <w:jc w:val="center"/>
              <w:rPr>
                <w:rFonts w:ascii="宋体" w:hAnsi="宋体" w:eastAsia="宋体" w:cs="宋体"/>
                <w:color w:val="000000"/>
                <w:sz w:val="22"/>
              </w:rPr>
            </w:pPr>
          </w:p>
        </w:tc>
        <w:tc>
          <w:tcPr>
            <w:tcW w:w="992" w:type="dxa"/>
            <w:gridSpan w:val="4"/>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99EA74">
            <w:pPr>
              <w:jc w:val="center"/>
              <w:rPr>
                <w:rFonts w:ascii="宋体" w:hAnsi="宋体" w:eastAsia="宋体" w:cs="宋体"/>
                <w:color w:val="000000"/>
                <w:sz w:val="22"/>
              </w:rPr>
            </w:pPr>
          </w:p>
        </w:tc>
        <w:tc>
          <w:tcPr>
            <w:tcW w:w="114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ADEB2A">
            <w:pPr>
              <w:jc w:val="center"/>
              <w:rPr>
                <w:rFonts w:ascii="宋体" w:hAnsi="宋体" w:eastAsia="宋体" w:cs="宋体"/>
                <w:color w:val="000000"/>
                <w:sz w:val="22"/>
              </w:rPr>
            </w:pPr>
          </w:p>
        </w:tc>
        <w:tc>
          <w:tcPr>
            <w:tcW w:w="3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9BDC90">
            <w:pPr>
              <w:jc w:val="center"/>
              <w:rPr>
                <w:rFonts w:ascii="宋体" w:hAnsi="宋体" w:eastAsia="宋体" w:cs="宋体"/>
                <w:color w:val="000000"/>
                <w:sz w:val="22"/>
              </w:rPr>
            </w:pPr>
          </w:p>
        </w:tc>
        <w:tc>
          <w:tcPr>
            <w:tcW w:w="214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6D8C5E">
            <w:pPr>
              <w:jc w:val="center"/>
              <w:rPr>
                <w:rFonts w:ascii="宋体" w:hAnsi="宋体" w:eastAsia="宋体" w:cs="宋体"/>
                <w:color w:val="000000"/>
                <w:sz w:val="22"/>
              </w:rPr>
            </w:pPr>
          </w:p>
        </w:tc>
        <w:tc>
          <w:tcPr>
            <w:tcW w:w="66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E162C9">
            <w:pPr>
              <w:jc w:val="center"/>
              <w:rPr>
                <w:rFonts w:ascii="宋体" w:hAnsi="宋体" w:eastAsia="宋体" w:cs="宋体"/>
                <w:color w:val="000000"/>
                <w:sz w:val="22"/>
              </w:rPr>
            </w:pPr>
          </w:p>
        </w:tc>
      </w:tr>
      <w:tr w14:paraId="69497369">
        <w:tblPrEx>
          <w:tblCellMar>
            <w:top w:w="0" w:type="dxa"/>
            <w:left w:w="0" w:type="dxa"/>
            <w:bottom w:w="0" w:type="dxa"/>
            <w:right w:w="0" w:type="dxa"/>
          </w:tblCellMar>
        </w:tblPrEx>
        <w:trPr>
          <w:trHeight w:val="308" w:hRule="atLeast"/>
        </w:trPr>
        <w:tc>
          <w:tcPr>
            <w:tcW w:w="86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7116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w:t>
            </w:r>
          </w:p>
        </w:tc>
        <w:tc>
          <w:tcPr>
            <w:tcW w:w="15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A43C2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工资福利支出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2753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112.83</w:t>
            </w:r>
          </w:p>
        </w:tc>
        <w:tc>
          <w:tcPr>
            <w:tcW w:w="7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7DEF1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w:t>
            </w:r>
          </w:p>
        </w:tc>
        <w:tc>
          <w:tcPr>
            <w:tcW w:w="992"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459B3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商品和服务支出</w:t>
            </w:r>
          </w:p>
        </w:tc>
        <w:tc>
          <w:tcPr>
            <w:tcW w:w="11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AC07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11.60</w:t>
            </w:r>
          </w:p>
        </w:tc>
        <w:tc>
          <w:tcPr>
            <w:tcW w:w="3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6B320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307</w:t>
            </w:r>
          </w:p>
        </w:tc>
        <w:tc>
          <w:tcPr>
            <w:tcW w:w="214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84A18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债务利息及费用支出</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7F16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51935C99">
        <w:tblPrEx>
          <w:tblCellMar>
            <w:top w:w="0" w:type="dxa"/>
            <w:left w:w="0" w:type="dxa"/>
            <w:bottom w:w="0" w:type="dxa"/>
            <w:right w:w="0" w:type="dxa"/>
          </w:tblCellMar>
        </w:tblPrEx>
        <w:trPr>
          <w:trHeight w:val="308" w:hRule="atLeast"/>
        </w:trPr>
        <w:tc>
          <w:tcPr>
            <w:tcW w:w="86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4D13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30101</w:t>
            </w:r>
          </w:p>
        </w:tc>
        <w:tc>
          <w:tcPr>
            <w:tcW w:w="15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E89FC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基本工资</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AF3F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28.73</w:t>
            </w:r>
          </w:p>
        </w:tc>
        <w:tc>
          <w:tcPr>
            <w:tcW w:w="7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A1C2E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30201</w:t>
            </w:r>
          </w:p>
        </w:tc>
        <w:tc>
          <w:tcPr>
            <w:tcW w:w="992"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91782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办公费</w:t>
            </w:r>
          </w:p>
        </w:tc>
        <w:tc>
          <w:tcPr>
            <w:tcW w:w="11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C20E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1.26</w:t>
            </w:r>
          </w:p>
        </w:tc>
        <w:tc>
          <w:tcPr>
            <w:tcW w:w="3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6745C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30701</w:t>
            </w:r>
          </w:p>
        </w:tc>
        <w:tc>
          <w:tcPr>
            <w:tcW w:w="214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19251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国内债务付息</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6CE3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AA1C738">
        <w:tblPrEx>
          <w:tblCellMar>
            <w:top w:w="0" w:type="dxa"/>
            <w:left w:w="0" w:type="dxa"/>
            <w:bottom w:w="0" w:type="dxa"/>
            <w:right w:w="0" w:type="dxa"/>
          </w:tblCellMar>
        </w:tblPrEx>
        <w:trPr>
          <w:trHeight w:val="308" w:hRule="atLeast"/>
        </w:trPr>
        <w:tc>
          <w:tcPr>
            <w:tcW w:w="86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0797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30102</w:t>
            </w:r>
          </w:p>
        </w:tc>
        <w:tc>
          <w:tcPr>
            <w:tcW w:w="15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56FA3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津贴补贴</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49B7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5.93</w:t>
            </w:r>
          </w:p>
        </w:tc>
        <w:tc>
          <w:tcPr>
            <w:tcW w:w="7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536C0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30202</w:t>
            </w:r>
          </w:p>
        </w:tc>
        <w:tc>
          <w:tcPr>
            <w:tcW w:w="992"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88FC3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印刷费</w:t>
            </w:r>
          </w:p>
        </w:tc>
        <w:tc>
          <w:tcPr>
            <w:tcW w:w="11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DCBA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8E0E9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30702</w:t>
            </w:r>
          </w:p>
        </w:tc>
        <w:tc>
          <w:tcPr>
            <w:tcW w:w="214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0B704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国外债务付息</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FA9B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642DA95">
        <w:tblPrEx>
          <w:tblCellMar>
            <w:top w:w="0" w:type="dxa"/>
            <w:left w:w="0" w:type="dxa"/>
            <w:bottom w:w="0" w:type="dxa"/>
            <w:right w:w="0" w:type="dxa"/>
          </w:tblCellMar>
        </w:tblPrEx>
        <w:trPr>
          <w:trHeight w:val="308" w:hRule="atLeast"/>
        </w:trPr>
        <w:tc>
          <w:tcPr>
            <w:tcW w:w="86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EA72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30103</w:t>
            </w:r>
          </w:p>
        </w:tc>
        <w:tc>
          <w:tcPr>
            <w:tcW w:w="15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C145A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奖金</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3A07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10.08</w:t>
            </w:r>
          </w:p>
        </w:tc>
        <w:tc>
          <w:tcPr>
            <w:tcW w:w="7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3D2B2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30203</w:t>
            </w:r>
          </w:p>
        </w:tc>
        <w:tc>
          <w:tcPr>
            <w:tcW w:w="992"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AD65D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咨询费</w:t>
            </w:r>
          </w:p>
        </w:tc>
        <w:tc>
          <w:tcPr>
            <w:tcW w:w="11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D1CA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DE8D6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w:t>
            </w:r>
          </w:p>
        </w:tc>
        <w:tc>
          <w:tcPr>
            <w:tcW w:w="214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1CC6C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资本性支出</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4888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2.61</w:t>
            </w:r>
          </w:p>
        </w:tc>
      </w:tr>
      <w:tr w14:paraId="165A103E">
        <w:tblPrEx>
          <w:tblCellMar>
            <w:top w:w="0" w:type="dxa"/>
            <w:left w:w="0" w:type="dxa"/>
            <w:bottom w:w="0" w:type="dxa"/>
            <w:right w:w="0" w:type="dxa"/>
          </w:tblCellMar>
        </w:tblPrEx>
        <w:trPr>
          <w:trHeight w:val="308" w:hRule="atLeast"/>
        </w:trPr>
        <w:tc>
          <w:tcPr>
            <w:tcW w:w="86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B720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30106</w:t>
            </w:r>
          </w:p>
        </w:tc>
        <w:tc>
          <w:tcPr>
            <w:tcW w:w="15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F2522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伙食补助费</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46AD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824E7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30204</w:t>
            </w:r>
          </w:p>
        </w:tc>
        <w:tc>
          <w:tcPr>
            <w:tcW w:w="992"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1707E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手续费</w:t>
            </w:r>
          </w:p>
        </w:tc>
        <w:tc>
          <w:tcPr>
            <w:tcW w:w="11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A854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BD539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31001</w:t>
            </w:r>
          </w:p>
        </w:tc>
        <w:tc>
          <w:tcPr>
            <w:tcW w:w="214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7F834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房屋建筑物购建</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3BAD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9EBEBD0">
        <w:tblPrEx>
          <w:tblCellMar>
            <w:top w:w="0" w:type="dxa"/>
            <w:left w:w="0" w:type="dxa"/>
            <w:bottom w:w="0" w:type="dxa"/>
            <w:right w:w="0" w:type="dxa"/>
          </w:tblCellMar>
        </w:tblPrEx>
        <w:trPr>
          <w:trHeight w:val="308" w:hRule="atLeast"/>
        </w:trPr>
        <w:tc>
          <w:tcPr>
            <w:tcW w:w="86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815A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30107</w:t>
            </w:r>
          </w:p>
        </w:tc>
        <w:tc>
          <w:tcPr>
            <w:tcW w:w="15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38E6E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绩效工资</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2641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26.12</w:t>
            </w:r>
          </w:p>
        </w:tc>
        <w:tc>
          <w:tcPr>
            <w:tcW w:w="7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28327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30205</w:t>
            </w:r>
          </w:p>
        </w:tc>
        <w:tc>
          <w:tcPr>
            <w:tcW w:w="992"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B0013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水费</w:t>
            </w:r>
          </w:p>
        </w:tc>
        <w:tc>
          <w:tcPr>
            <w:tcW w:w="11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9A82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0.08</w:t>
            </w:r>
          </w:p>
        </w:tc>
        <w:tc>
          <w:tcPr>
            <w:tcW w:w="3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27957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31002</w:t>
            </w:r>
          </w:p>
        </w:tc>
        <w:tc>
          <w:tcPr>
            <w:tcW w:w="214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99034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办公设备购置</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1B6E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1.22</w:t>
            </w:r>
          </w:p>
        </w:tc>
      </w:tr>
      <w:tr w14:paraId="512FFC78">
        <w:tblPrEx>
          <w:tblCellMar>
            <w:top w:w="0" w:type="dxa"/>
            <w:left w:w="0" w:type="dxa"/>
            <w:bottom w:w="0" w:type="dxa"/>
            <w:right w:w="0" w:type="dxa"/>
          </w:tblCellMar>
        </w:tblPrEx>
        <w:trPr>
          <w:trHeight w:val="308" w:hRule="atLeast"/>
        </w:trPr>
        <w:tc>
          <w:tcPr>
            <w:tcW w:w="86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E00C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30108</w:t>
            </w:r>
          </w:p>
        </w:tc>
        <w:tc>
          <w:tcPr>
            <w:tcW w:w="15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AC0D0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机关事业单位基本养老保险缴费</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83D7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14.11</w:t>
            </w:r>
          </w:p>
        </w:tc>
        <w:tc>
          <w:tcPr>
            <w:tcW w:w="7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A87B8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30206</w:t>
            </w:r>
          </w:p>
        </w:tc>
        <w:tc>
          <w:tcPr>
            <w:tcW w:w="992"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3ABFB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电费</w:t>
            </w:r>
          </w:p>
        </w:tc>
        <w:tc>
          <w:tcPr>
            <w:tcW w:w="11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DA81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0.69</w:t>
            </w:r>
          </w:p>
        </w:tc>
        <w:tc>
          <w:tcPr>
            <w:tcW w:w="3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9069A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31003</w:t>
            </w:r>
          </w:p>
        </w:tc>
        <w:tc>
          <w:tcPr>
            <w:tcW w:w="214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DD572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专用设备购置</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E19A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1.39</w:t>
            </w:r>
          </w:p>
        </w:tc>
      </w:tr>
      <w:tr w14:paraId="58558E92">
        <w:tblPrEx>
          <w:tblCellMar>
            <w:top w:w="0" w:type="dxa"/>
            <w:left w:w="0" w:type="dxa"/>
            <w:bottom w:w="0" w:type="dxa"/>
            <w:right w:w="0" w:type="dxa"/>
          </w:tblCellMar>
        </w:tblPrEx>
        <w:trPr>
          <w:trHeight w:val="308" w:hRule="atLeast"/>
        </w:trPr>
        <w:tc>
          <w:tcPr>
            <w:tcW w:w="86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BEAD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30109</w:t>
            </w:r>
          </w:p>
        </w:tc>
        <w:tc>
          <w:tcPr>
            <w:tcW w:w="15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E1D15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职业年金缴费</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326A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5.76</w:t>
            </w:r>
          </w:p>
        </w:tc>
        <w:tc>
          <w:tcPr>
            <w:tcW w:w="7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56D34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30207</w:t>
            </w:r>
          </w:p>
        </w:tc>
        <w:tc>
          <w:tcPr>
            <w:tcW w:w="992"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77474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邮电费</w:t>
            </w:r>
          </w:p>
        </w:tc>
        <w:tc>
          <w:tcPr>
            <w:tcW w:w="11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C432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0.78</w:t>
            </w:r>
          </w:p>
        </w:tc>
        <w:tc>
          <w:tcPr>
            <w:tcW w:w="3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CAF30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31005</w:t>
            </w:r>
          </w:p>
        </w:tc>
        <w:tc>
          <w:tcPr>
            <w:tcW w:w="214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32054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基础设施建设</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608F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81B7EED">
        <w:tblPrEx>
          <w:tblCellMar>
            <w:top w:w="0" w:type="dxa"/>
            <w:left w:w="0" w:type="dxa"/>
            <w:bottom w:w="0" w:type="dxa"/>
            <w:right w:w="0" w:type="dxa"/>
          </w:tblCellMar>
        </w:tblPrEx>
        <w:trPr>
          <w:trHeight w:val="308" w:hRule="atLeast"/>
        </w:trPr>
        <w:tc>
          <w:tcPr>
            <w:tcW w:w="86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A3ED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30110</w:t>
            </w:r>
          </w:p>
        </w:tc>
        <w:tc>
          <w:tcPr>
            <w:tcW w:w="15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762FC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职工基本医疗保险缴费</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4825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4.36</w:t>
            </w:r>
          </w:p>
        </w:tc>
        <w:tc>
          <w:tcPr>
            <w:tcW w:w="7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E4F7B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30208</w:t>
            </w:r>
          </w:p>
        </w:tc>
        <w:tc>
          <w:tcPr>
            <w:tcW w:w="992"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C4380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取暖费</w:t>
            </w:r>
          </w:p>
        </w:tc>
        <w:tc>
          <w:tcPr>
            <w:tcW w:w="11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214E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0.67</w:t>
            </w:r>
          </w:p>
        </w:tc>
        <w:tc>
          <w:tcPr>
            <w:tcW w:w="3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211BE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31006</w:t>
            </w:r>
          </w:p>
        </w:tc>
        <w:tc>
          <w:tcPr>
            <w:tcW w:w="214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68D6D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大型修缮</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72EF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A0EFBA5">
        <w:tblPrEx>
          <w:tblCellMar>
            <w:top w:w="0" w:type="dxa"/>
            <w:left w:w="0" w:type="dxa"/>
            <w:bottom w:w="0" w:type="dxa"/>
            <w:right w:w="0" w:type="dxa"/>
          </w:tblCellMar>
        </w:tblPrEx>
        <w:trPr>
          <w:trHeight w:val="308" w:hRule="atLeast"/>
        </w:trPr>
        <w:tc>
          <w:tcPr>
            <w:tcW w:w="86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D8E5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30111</w:t>
            </w:r>
          </w:p>
        </w:tc>
        <w:tc>
          <w:tcPr>
            <w:tcW w:w="15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4087E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公务员医疗补助缴费</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E5BF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5.40</w:t>
            </w:r>
          </w:p>
        </w:tc>
        <w:tc>
          <w:tcPr>
            <w:tcW w:w="7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9EB80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30209</w:t>
            </w:r>
          </w:p>
        </w:tc>
        <w:tc>
          <w:tcPr>
            <w:tcW w:w="992"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BD84A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物业管理费</w:t>
            </w:r>
          </w:p>
        </w:tc>
        <w:tc>
          <w:tcPr>
            <w:tcW w:w="11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FD1F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542A6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31007</w:t>
            </w:r>
          </w:p>
        </w:tc>
        <w:tc>
          <w:tcPr>
            <w:tcW w:w="214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81494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信息网络及软件购置更新</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A386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49DB3F3">
        <w:tblPrEx>
          <w:tblCellMar>
            <w:top w:w="0" w:type="dxa"/>
            <w:left w:w="0" w:type="dxa"/>
            <w:bottom w:w="0" w:type="dxa"/>
            <w:right w:w="0" w:type="dxa"/>
          </w:tblCellMar>
        </w:tblPrEx>
        <w:trPr>
          <w:trHeight w:val="308" w:hRule="atLeast"/>
        </w:trPr>
        <w:tc>
          <w:tcPr>
            <w:tcW w:w="86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3EB7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30112</w:t>
            </w:r>
          </w:p>
        </w:tc>
        <w:tc>
          <w:tcPr>
            <w:tcW w:w="15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354CC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其他社会保障缴费</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97E3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1.10</w:t>
            </w:r>
          </w:p>
        </w:tc>
        <w:tc>
          <w:tcPr>
            <w:tcW w:w="7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E9F01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30211</w:t>
            </w:r>
          </w:p>
        </w:tc>
        <w:tc>
          <w:tcPr>
            <w:tcW w:w="992"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FA422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差旅费</w:t>
            </w:r>
          </w:p>
        </w:tc>
        <w:tc>
          <w:tcPr>
            <w:tcW w:w="11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D5CC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0.06</w:t>
            </w:r>
          </w:p>
        </w:tc>
        <w:tc>
          <w:tcPr>
            <w:tcW w:w="3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292DB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31008</w:t>
            </w:r>
          </w:p>
        </w:tc>
        <w:tc>
          <w:tcPr>
            <w:tcW w:w="214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5816F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物资储备</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AD08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86638F8">
        <w:tblPrEx>
          <w:tblCellMar>
            <w:top w:w="0" w:type="dxa"/>
            <w:left w:w="0" w:type="dxa"/>
            <w:bottom w:w="0" w:type="dxa"/>
            <w:right w:w="0" w:type="dxa"/>
          </w:tblCellMar>
        </w:tblPrEx>
        <w:trPr>
          <w:trHeight w:val="308" w:hRule="atLeast"/>
        </w:trPr>
        <w:tc>
          <w:tcPr>
            <w:tcW w:w="86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4D51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30113</w:t>
            </w:r>
          </w:p>
        </w:tc>
        <w:tc>
          <w:tcPr>
            <w:tcW w:w="15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2C0A9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住房公积金</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DCAF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6.71</w:t>
            </w:r>
          </w:p>
        </w:tc>
        <w:tc>
          <w:tcPr>
            <w:tcW w:w="7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B5E61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30212</w:t>
            </w:r>
          </w:p>
        </w:tc>
        <w:tc>
          <w:tcPr>
            <w:tcW w:w="992"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69DBF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因公出国（境）费用</w:t>
            </w:r>
          </w:p>
        </w:tc>
        <w:tc>
          <w:tcPr>
            <w:tcW w:w="11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8CC2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127EB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31009</w:t>
            </w:r>
          </w:p>
        </w:tc>
        <w:tc>
          <w:tcPr>
            <w:tcW w:w="214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F0A0E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土地补偿</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AAC9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732BBB5">
        <w:tblPrEx>
          <w:tblCellMar>
            <w:top w:w="0" w:type="dxa"/>
            <w:left w:w="0" w:type="dxa"/>
            <w:bottom w:w="0" w:type="dxa"/>
            <w:right w:w="0" w:type="dxa"/>
          </w:tblCellMar>
        </w:tblPrEx>
        <w:trPr>
          <w:trHeight w:val="308" w:hRule="atLeast"/>
        </w:trPr>
        <w:tc>
          <w:tcPr>
            <w:tcW w:w="86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CD6D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30114</w:t>
            </w:r>
          </w:p>
        </w:tc>
        <w:tc>
          <w:tcPr>
            <w:tcW w:w="15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81CEB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医疗费</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2CE0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3E093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30213</w:t>
            </w:r>
          </w:p>
        </w:tc>
        <w:tc>
          <w:tcPr>
            <w:tcW w:w="992"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412D7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维修（护）费</w:t>
            </w:r>
          </w:p>
        </w:tc>
        <w:tc>
          <w:tcPr>
            <w:tcW w:w="11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9609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0.33</w:t>
            </w:r>
          </w:p>
        </w:tc>
        <w:tc>
          <w:tcPr>
            <w:tcW w:w="3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70466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31010</w:t>
            </w:r>
          </w:p>
        </w:tc>
        <w:tc>
          <w:tcPr>
            <w:tcW w:w="214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5A992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安置补助</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8FFB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F54BDD5">
        <w:tblPrEx>
          <w:tblCellMar>
            <w:top w:w="0" w:type="dxa"/>
            <w:left w:w="0" w:type="dxa"/>
            <w:bottom w:w="0" w:type="dxa"/>
            <w:right w:w="0" w:type="dxa"/>
          </w:tblCellMar>
        </w:tblPrEx>
        <w:trPr>
          <w:trHeight w:val="308" w:hRule="atLeast"/>
        </w:trPr>
        <w:tc>
          <w:tcPr>
            <w:tcW w:w="86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DDA1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30199</w:t>
            </w:r>
          </w:p>
        </w:tc>
        <w:tc>
          <w:tcPr>
            <w:tcW w:w="15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0A411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其他工资福利支出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6E4F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4.54</w:t>
            </w:r>
          </w:p>
        </w:tc>
        <w:tc>
          <w:tcPr>
            <w:tcW w:w="7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9C55E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30214</w:t>
            </w:r>
          </w:p>
        </w:tc>
        <w:tc>
          <w:tcPr>
            <w:tcW w:w="992"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712B7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租赁费</w:t>
            </w:r>
          </w:p>
        </w:tc>
        <w:tc>
          <w:tcPr>
            <w:tcW w:w="11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3020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8D252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31011</w:t>
            </w:r>
          </w:p>
        </w:tc>
        <w:tc>
          <w:tcPr>
            <w:tcW w:w="214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9548D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地上附着物和青苗补偿</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A44E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3A81264">
        <w:tblPrEx>
          <w:tblCellMar>
            <w:top w:w="0" w:type="dxa"/>
            <w:left w:w="0" w:type="dxa"/>
            <w:bottom w:w="0" w:type="dxa"/>
            <w:right w:w="0" w:type="dxa"/>
          </w:tblCellMar>
        </w:tblPrEx>
        <w:trPr>
          <w:trHeight w:val="308" w:hRule="atLeast"/>
        </w:trPr>
        <w:tc>
          <w:tcPr>
            <w:tcW w:w="86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D4BC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w:t>
            </w:r>
          </w:p>
        </w:tc>
        <w:tc>
          <w:tcPr>
            <w:tcW w:w="15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B3267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对个人和家庭的补助</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8C50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BD427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30215</w:t>
            </w:r>
          </w:p>
        </w:tc>
        <w:tc>
          <w:tcPr>
            <w:tcW w:w="992"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A1247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会议费</w:t>
            </w:r>
          </w:p>
        </w:tc>
        <w:tc>
          <w:tcPr>
            <w:tcW w:w="11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34E8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84C32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31012</w:t>
            </w:r>
          </w:p>
        </w:tc>
        <w:tc>
          <w:tcPr>
            <w:tcW w:w="214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59959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拆迁补偿</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16FC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4E3C94C">
        <w:tblPrEx>
          <w:tblCellMar>
            <w:top w:w="0" w:type="dxa"/>
            <w:left w:w="0" w:type="dxa"/>
            <w:bottom w:w="0" w:type="dxa"/>
            <w:right w:w="0" w:type="dxa"/>
          </w:tblCellMar>
        </w:tblPrEx>
        <w:trPr>
          <w:trHeight w:val="308" w:hRule="atLeast"/>
        </w:trPr>
        <w:tc>
          <w:tcPr>
            <w:tcW w:w="86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7603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30301</w:t>
            </w:r>
          </w:p>
        </w:tc>
        <w:tc>
          <w:tcPr>
            <w:tcW w:w="15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4148C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离休费</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5768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33668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30216</w:t>
            </w:r>
          </w:p>
        </w:tc>
        <w:tc>
          <w:tcPr>
            <w:tcW w:w="992"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9C0AD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培训费</w:t>
            </w:r>
          </w:p>
        </w:tc>
        <w:tc>
          <w:tcPr>
            <w:tcW w:w="11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EA38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37F39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31013</w:t>
            </w:r>
          </w:p>
        </w:tc>
        <w:tc>
          <w:tcPr>
            <w:tcW w:w="214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99378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公务用车购置</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CB08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17AB0C0">
        <w:tblPrEx>
          <w:tblCellMar>
            <w:top w:w="0" w:type="dxa"/>
            <w:left w:w="0" w:type="dxa"/>
            <w:bottom w:w="0" w:type="dxa"/>
            <w:right w:w="0" w:type="dxa"/>
          </w:tblCellMar>
        </w:tblPrEx>
        <w:trPr>
          <w:trHeight w:val="308" w:hRule="atLeast"/>
        </w:trPr>
        <w:tc>
          <w:tcPr>
            <w:tcW w:w="86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22C7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30302</w:t>
            </w:r>
          </w:p>
        </w:tc>
        <w:tc>
          <w:tcPr>
            <w:tcW w:w="15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CE06B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退休费</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A64B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9C21C1">
            <w:pPr>
              <w:jc w:val="left"/>
              <w:rPr>
                <w:rFonts w:ascii="宋体" w:hAnsi="宋体" w:eastAsia="宋体" w:cs="宋体"/>
                <w:color w:val="000000"/>
                <w:sz w:val="22"/>
              </w:rPr>
            </w:pPr>
          </w:p>
        </w:tc>
        <w:tc>
          <w:tcPr>
            <w:tcW w:w="992"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F0BD5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公务接待费</w:t>
            </w:r>
          </w:p>
        </w:tc>
        <w:tc>
          <w:tcPr>
            <w:tcW w:w="11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2EB3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64417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31019</w:t>
            </w:r>
          </w:p>
        </w:tc>
        <w:tc>
          <w:tcPr>
            <w:tcW w:w="214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DDA3E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其他交通工具购置</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8E2E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70D3ACA">
        <w:tblPrEx>
          <w:tblCellMar>
            <w:top w:w="0" w:type="dxa"/>
            <w:left w:w="0" w:type="dxa"/>
            <w:bottom w:w="0" w:type="dxa"/>
            <w:right w:w="0" w:type="dxa"/>
          </w:tblCellMar>
        </w:tblPrEx>
        <w:trPr>
          <w:trHeight w:val="308" w:hRule="atLeast"/>
        </w:trPr>
        <w:tc>
          <w:tcPr>
            <w:tcW w:w="86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8F2F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30303</w:t>
            </w:r>
          </w:p>
        </w:tc>
        <w:tc>
          <w:tcPr>
            <w:tcW w:w="15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4ADA1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退职（役）费</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5849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92405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30218</w:t>
            </w:r>
          </w:p>
        </w:tc>
        <w:tc>
          <w:tcPr>
            <w:tcW w:w="992"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8151D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专用材料费</w:t>
            </w:r>
          </w:p>
        </w:tc>
        <w:tc>
          <w:tcPr>
            <w:tcW w:w="11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BC94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E0E08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31021</w:t>
            </w:r>
          </w:p>
        </w:tc>
        <w:tc>
          <w:tcPr>
            <w:tcW w:w="214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C91CC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文物和陈列品购置</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4DAC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F2ED83B">
        <w:tblPrEx>
          <w:tblCellMar>
            <w:top w:w="0" w:type="dxa"/>
            <w:left w:w="0" w:type="dxa"/>
            <w:bottom w:w="0" w:type="dxa"/>
            <w:right w:w="0" w:type="dxa"/>
          </w:tblCellMar>
        </w:tblPrEx>
        <w:trPr>
          <w:trHeight w:val="308" w:hRule="atLeast"/>
        </w:trPr>
        <w:tc>
          <w:tcPr>
            <w:tcW w:w="86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0F1A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30304</w:t>
            </w:r>
          </w:p>
        </w:tc>
        <w:tc>
          <w:tcPr>
            <w:tcW w:w="15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47C8F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抚恤金</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A54A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95292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30224</w:t>
            </w:r>
          </w:p>
        </w:tc>
        <w:tc>
          <w:tcPr>
            <w:tcW w:w="992"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A29C7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被装购置费</w:t>
            </w:r>
          </w:p>
        </w:tc>
        <w:tc>
          <w:tcPr>
            <w:tcW w:w="11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FA9D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F5B75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31022</w:t>
            </w:r>
          </w:p>
        </w:tc>
        <w:tc>
          <w:tcPr>
            <w:tcW w:w="214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EB700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无形资产购置</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AA0F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79DB7EC4">
        <w:tblPrEx>
          <w:tblCellMar>
            <w:top w:w="0" w:type="dxa"/>
            <w:left w:w="0" w:type="dxa"/>
            <w:bottom w:w="0" w:type="dxa"/>
            <w:right w:w="0" w:type="dxa"/>
          </w:tblCellMar>
        </w:tblPrEx>
        <w:trPr>
          <w:trHeight w:val="308" w:hRule="atLeast"/>
        </w:trPr>
        <w:tc>
          <w:tcPr>
            <w:tcW w:w="86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9177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30305</w:t>
            </w:r>
          </w:p>
        </w:tc>
        <w:tc>
          <w:tcPr>
            <w:tcW w:w="15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A428F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生活补助</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EA3B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E5F05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30225</w:t>
            </w:r>
          </w:p>
        </w:tc>
        <w:tc>
          <w:tcPr>
            <w:tcW w:w="992"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3CBC1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专用燃料费</w:t>
            </w:r>
          </w:p>
        </w:tc>
        <w:tc>
          <w:tcPr>
            <w:tcW w:w="11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6723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3519E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31099</w:t>
            </w:r>
          </w:p>
        </w:tc>
        <w:tc>
          <w:tcPr>
            <w:tcW w:w="214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33B5F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其他资本性支出</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CD0A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84EFCA2">
        <w:tblPrEx>
          <w:tblCellMar>
            <w:top w:w="0" w:type="dxa"/>
            <w:left w:w="0" w:type="dxa"/>
            <w:bottom w:w="0" w:type="dxa"/>
            <w:right w:w="0" w:type="dxa"/>
          </w:tblCellMar>
        </w:tblPrEx>
        <w:trPr>
          <w:trHeight w:val="308" w:hRule="atLeast"/>
        </w:trPr>
        <w:tc>
          <w:tcPr>
            <w:tcW w:w="86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EB0D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30306</w:t>
            </w:r>
          </w:p>
        </w:tc>
        <w:tc>
          <w:tcPr>
            <w:tcW w:w="15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EE1AA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救济费</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858A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CE7AA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30226</w:t>
            </w:r>
          </w:p>
        </w:tc>
        <w:tc>
          <w:tcPr>
            <w:tcW w:w="992"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329C8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劳务费</w:t>
            </w:r>
          </w:p>
        </w:tc>
        <w:tc>
          <w:tcPr>
            <w:tcW w:w="11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706A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5190F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w:t>
            </w:r>
          </w:p>
        </w:tc>
        <w:tc>
          <w:tcPr>
            <w:tcW w:w="214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65316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其他支出</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6DFE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433C7D47">
        <w:tblPrEx>
          <w:tblCellMar>
            <w:top w:w="0" w:type="dxa"/>
            <w:left w:w="0" w:type="dxa"/>
            <w:bottom w:w="0" w:type="dxa"/>
            <w:right w:w="0" w:type="dxa"/>
          </w:tblCellMar>
        </w:tblPrEx>
        <w:trPr>
          <w:trHeight w:val="308" w:hRule="atLeast"/>
        </w:trPr>
        <w:tc>
          <w:tcPr>
            <w:tcW w:w="86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26ED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30307</w:t>
            </w:r>
          </w:p>
        </w:tc>
        <w:tc>
          <w:tcPr>
            <w:tcW w:w="15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E8E37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医疗费补助</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E13E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9178E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30227</w:t>
            </w:r>
          </w:p>
        </w:tc>
        <w:tc>
          <w:tcPr>
            <w:tcW w:w="992"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26AFB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委托业务费</w:t>
            </w:r>
          </w:p>
        </w:tc>
        <w:tc>
          <w:tcPr>
            <w:tcW w:w="11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6246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2.30</w:t>
            </w:r>
          </w:p>
        </w:tc>
        <w:tc>
          <w:tcPr>
            <w:tcW w:w="3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CA7B0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39906</w:t>
            </w:r>
          </w:p>
        </w:tc>
        <w:tc>
          <w:tcPr>
            <w:tcW w:w="214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6FD36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赠与</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A130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0D841A64">
        <w:tblPrEx>
          <w:tblCellMar>
            <w:top w:w="0" w:type="dxa"/>
            <w:left w:w="0" w:type="dxa"/>
            <w:bottom w:w="0" w:type="dxa"/>
            <w:right w:w="0" w:type="dxa"/>
          </w:tblCellMar>
        </w:tblPrEx>
        <w:trPr>
          <w:trHeight w:val="308" w:hRule="atLeast"/>
        </w:trPr>
        <w:tc>
          <w:tcPr>
            <w:tcW w:w="86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8ACF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30308</w:t>
            </w:r>
          </w:p>
        </w:tc>
        <w:tc>
          <w:tcPr>
            <w:tcW w:w="15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64EBB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助学金</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3F66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20B85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30228</w:t>
            </w:r>
          </w:p>
        </w:tc>
        <w:tc>
          <w:tcPr>
            <w:tcW w:w="992"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FA1B4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工会经费</w:t>
            </w:r>
          </w:p>
        </w:tc>
        <w:tc>
          <w:tcPr>
            <w:tcW w:w="11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D991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0.96</w:t>
            </w:r>
          </w:p>
        </w:tc>
        <w:tc>
          <w:tcPr>
            <w:tcW w:w="3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F6047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39907</w:t>
            </w:r>
          </w:p>
        </w:tc>
        <w:tc>
          <w:tcPr>
            <w:tcW w:w="214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A765D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国家赔偿费用支出</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6329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3631137E">
        <w:tblPrEx>
          <w:tblCellMar>
            <w:top w:w="0" w:type="dxa"/>
            <w:left w:w="0" w:type="dxa"/>
            <w:bottom w:w="0" w:type="dxa"/>
            <w:right w:w="0" w:type="dxa"/>
          </w:tblCellMar>
        </w:tblPrEx>
        <w:trPr>
          <w:trHeight w:val="308" w:hRule="atLeast"/>
        </w:trPr>
        <w:tc>
          <w:tcPr>
            <w:tcW w:w="86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1584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30309</w:t>
            </w:r>
          </w:p>
        </w:tc>
        <w:tc>
          <w:tcPr>
            <w:tcW w:w="15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37E65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奖励金</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B272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47995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30229</w:t>
            </w:r>
          </w:p>
        </w:tc>
        <w:tc>
          <w:tcPr>
            <w:tcW w:w="992"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6153C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福利费</w:t>
            </w:r>
          </w:p>
        </w:tc>
        <w:tc>
          <w:tcPr>
            <w:tcW w:w="11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3E64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0.64</w:t>
            </w:r>
          </w:p>
        </w:tc>
        <w:tc>
          <w:tcPr>
            <w:tcW w:w="3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434D9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39908</w:t>
            </w:r>
          </w:p>
        </w:tc>
        <w:tc>
          <w:tcPr>
            <w:tcW w:w="214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A7682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对民间非营利组织和群众性自治组织补贴</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7BF8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658C5E72">
        <w:tblPrEx>
          <w:tblCellMar>
            <w:top w:w="0" w:type="dxa"/>
            <w:left w:w="0" w:type="dxa"/>
            <w:bottom w:w="0" w:type="dxa"/>
            <w:right w:w="0" w:type="dxa"/>
          </w:tblCellMar>
        </w:tblPrEx>
        <w:trPr>
          <w:trHeight w:val="308" w:hRule="atLeast"/>
        </w:trPr>
        <w:tc>
          <w:tcPr>
            <w:tcW w:w="86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13CE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30310</w:t>
            </w:r>
          </w:p>
        </w:tc>
        <w:tc>
          <w:tcPr>
            <w:tcW w:w="15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DE92A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个人农业生产补贴</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34C6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0AB54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30231</w:t>
            </w:r>
          </w:p>
        </w:tc>
        <w:tc>
          <w:tcPr>
            <w:tcW w:w="992"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1FBB3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公务用车运行维护费</w:t>
            </w:r>
          </w:p>
        </w:tc>
        <w:tc>
          <w:tcPr>
            <w:tcW w:w="11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8358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0.72</w:t>
            </w:r>
          </w:p>
        </w:tc>
        <w:tc>
          <w:tcPr>
            <w:tcW w:w="3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2FACF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39999</w:t>
            </w:r>
          </w:p>
        </w:tc>
        <w:tc>
          <w:tcPr>
            <w:tcW w:w="214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A9CFF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其他支出</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B0D6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1E6F40EA">
        <w:tblPrEx>
          <w:tblCellMar>
            <w:top w:w="0" w:type="dxa"/>
            <w:left w:w="0" w:type="dxa"/>
            <w:bottom w:w="0" w:type="dxa"/>
            <w:right w:w="0" w:type="dxa"/>
          </w:tblCellMar>
        </w:tblPrEx>
        <w:trPr>
          <w:trHeight w:val="308" w:hRule="atLeast"/>
        </w:trPr>
        <w:tc>
          <w:tcPr>
            <w:tcW w:w="86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FB94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30399</w:t>
            </w:r>
          </w:p>
        </w:tc>
        <w:tc>
          <w:tcPr>
            <w:tcW w:w="15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AB347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其他对个人和家庭的补助</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289F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7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D2906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30239</w:t>
            </w:r>
          </w:p>
        </w:tc>
        <w:tc>
          <w:tcPr>
            <w:tcW w:w="992"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C9CB9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其他交通费用</w:t>
            </w:r>
          </w:p>
        </w:tc>
        <w:tc>
          <w:tcPr>
            <w:tcW w:w="11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9477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4B32F5">
            <w:pPr>
              <w:jc w:val="left"/>
              <w:rPr>
                <w:rFonts w:ascii="宋体" w:hAnsi="宋体" w:eastAsia="宋体" w:cs="宋体"/>
                <w:color w:val="000000"/>
                <w:sz w:val="22"/>
              </w:rPr>
            </w:pPr>
          </w:p>
        </w:tc>
        <w:tc>
          <w:tcPr>
            <w:tcW w:w="214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D5D27E">
            <w:pPr>
              <w:jc w:val="left"/>
              <w:rPr>
                <w:rFonts w:ascii="宋体" w:hAnsi="宋体" w:eastAsia="宋体" w:cs="宋体"/>
                <w:color w:val="000000"/>
                <w:sz w:val="22"/>
              </w:rPr>
            </w:pP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59AE4">
            <w:pPr>
              <w:jc w:val="right"/>
              <w:rPr>
                <w:rFonts w:ascii="宋体" w:hAnsi="宋体" w:eastAsia="宋体" w:cs="宋体"/>
                <w:color w:val="000000"/>
                <w:sz w:val="22"/>
              </w:rPr>
            </w:pPr>
          </w:p>
        </w:tc>
      </w:tr>
      <w:tr w14:paraId="7A34D08F">
        <w:tblPrEx>
          <w:tblCellMar>
            <w:top w:w="0" w:type="dxa"/>
            <w:left w:w="0" w:type="dxa"/>
            <w:bottom w:w="0" w:type="dxa"/>
            <w:right w:w="0" w:type="dxa"/>
          </w:tblCellMar>
        </w:tblPrEx>
        <w:trPr>
          <w:trHeight w:val="308" w:hRule="atLeast"/>
        </w:trPr>
        <w:tc>
          <w:tcPr>
            <w:tcW w:w="86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FED53">
            <w:pPr>
              <w:jc w:val="left"/>
              <w:rPr>
                <w:rFonts w:ascii="宋体" w:hAnsi="宋体" w:eastAsia="宋体" w:cs="宋体"/>
                <w:color w:val="000000"/>
                <w:sz w:val="22"/>
              </w:rPr>
            </w:pPr>
          </w:p>
        </w:tc>
        <w:tc>
          <w:tcPr>
            <w:tcW w:w="15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B11C99">
            <w:pPr>
              <w:jc w:val="lef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E7198">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8E0AB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30240</w:t>
            </w:r>
          </w:p>
        </w:tc>
        <w:tc>
          <w:tcPr>
            <w:tcW w:w="992"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9E8CC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税金及附加费用</w:t>
            </w:r>
          </w:p>
        </w:tc>
        <w:tc>
          <w:tcPr>
            <w:tcW w:w="11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A080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1D4BE4">
            <w:pPr>
              <w:jc w:val="left"/>
              <w:rPr>
                <w:rFonts w:ascii="宋体" w:hAnsi="宋体" w:eastAsia="宋体" w:cs="宋体"/>
                <w:color w:val="000000"/>
                <w:sz w:val="22"/>
              </w:rPr>
            </w:pPr>
          </w:p>
        </w:tc>
        <w:tc>
          <w:tcPr>
            <w:tcW w:w="214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FA9A84">
            <w:pPr>
              <w:jc w:val="left"/>
              <w:rPr>
                <w:rFonts w:ascii="宋体" w:hAnsi="宋体" w:eastAsia="宋体" w:cs="宋体"/>
                <w:color w:val="000000"/>
                <w:sz w:val="22"/>
              </w:rPr>
            </w:pP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EDA86">
            <w:pPr>
              <w:jc w:val="right"/>
              <w:rPr>
                <w:rFonts w:ascii="宋体" w:hAnsi="宋体" w:eastAsia="宋体" w:cs="宋体"/>
                <w:color w:val="000000"/>
                <w:sz w:val="22"/>
              </w:rPr>
            </w:pPr>
          </w:p>
        </w:tc>
      </w:tr>
      <w:tr w14:paraId="7F5B8FA6">
        <w:tblPrEx>
          <w:tblCellMar>
            <w:top w:w="0" w:type="dxa"/>
            <w:left w:w="0" w:type="dxa"/>
            <w:bottom w:w="0" w:type="dxa"/>
            <w:right w:w="0" w:type="dxa"/>
          </w:tblCellMar>
        </w:tblPrEx>
        <w:trPr>
          <w:trHeight w:val="308" w:hRule="atLeast"/>
        </w:trPr>
        <w:tc>
          <w:tcPr>
            <w:tcW w:w="866"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F3367">
            <w:pPr>
              <w:jc w:val="left"/>
              <w:rPr>
                <w:rFonts w:ascii="宋体" w:hAnsi="宋体" w:eastAsia="宋体" w:cs="宋体"/>
                <w:color w:val="000000"/>
                <w:sz w:val="22"/>
              </w:rPr>
            </w:pPr>
          </w:p>
        </w:tc>
        <w:tc>
          <w:tcPr>
            <w:tcW w:w="1559"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3532D1">
            <w:pPr>
              <w:jc w:val="lef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C8AC9">
            <w:pPr>
              <w:jc w:val="righ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19C67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30299</w:t>
            </w:r>
          </w:p>
        </w:tc>
        <w:tc>
          <w:tcPr>
            <w:tcW w:w="992"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2A50A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其他商品和服务支出</w:t>
            </w:r>
          </w:p>
        </w:tc>
        <w:tc>
          <w:tcPr>
            <w:tcW w:w="11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8FEE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3.11</w:t>
            </w:r>
          </w:p>
        </w:tc>
        <w:tc>
          <w:tcPr>
            <w:tcW w:w="3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6AD5B1">
            <w:pPr>
              <w:jc w:val="left"/>
              <w:rPr>
                <w:rFonts w:ascii="宋体" w:hAnsi="宋体" w:eastAsia="宋体" w:cs="宋体"/>
                <w:color w:val="000000"/>
                <w:sz w:val="22"/>
              </w:rPr>
            </w:pPr>
          </w:p>
        </w:tc>
        <w:tc>
          <w:tcPr>
            <w:tcW w:w="214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7D239B">
            <w:pPr>
              <w:jc w:val="left"/>
              <w:rPr>
                <w:rFonts w:ascii="宋体" w:hAnsi="宋体" w:eastAsia="宋体" w:cs="宋体"/>
                <w:color w:val="000000"/>
                <w:sz w:val="22"/>
              </w:rPr>
            </w:pP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47615">
            <w:pPr>
              <w:jc w:val="right"/>
              <w:rPr>
                <w:rFonts w:ascii="宋体" w:hAnsi="宋体" w:eastAsia="宋体" w:cs="宋体"/>
                <w:color w:val="000000"/>
                <w:sz w:val="22"/>
              </w:rPr>
            </w:pPr>
          </w:p>
        </w:tc>
      </w:tr>
      <w:tr w14:paraId="0413A4B2">
        <w:tblPrEx>
          <w:tblCellMar>
            <w:top w:w="0" w:type="dxa"/>
            <w:left w:w="0" w:type="dxa"/>
            <w:bottom w:w="0" w:type="dxa"/>
            <w:right w:w="0" w:type="dxa"/>
          </w:tblCellMar>
        </w:tblPrEx>
        <w:trPr>
          <w:trHeight w:val="308" w:hRule="atLeast"/>
        </w:trPr>
        <w:tc>
          <w:tcPr>
            <w:tcW w:w="2425" w:type="dxa"/>
            <w:gridSpan w:val="3"/>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22BA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人员经费合计</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733A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112.83</w:t>
            </w:r>
          </w:p>
        </w:tc>
        <w:tc>
          <w:tcPr>
            <w:tcW w:w="5300" w:type="dxa"/>
            <w:gridSpan w:val="9"/>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2A574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公用经费合计</w:t>
            </w:r>
          </w:p>
        </w:tc>
        <w:tc>
          <w:tcPr>
            <w:tcW w:w="6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5BA8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14.21</w:t>
            </w:r>
          </w:p>
        </w:tc>
      </w:tr>
      <w:tr w14:paraId="050F3C2D">
        <w:tblPrEx>
          <w:tblCellMar>
            <w:top w:w="0" w:type="dxa"/>
            <w:left w:w="0" w:type="dxa"/>
            <w:bottom w:w="0" w:type="dxa"/>
            <w:right w:w="0" w:type="dxa"/>
          </w:tblCellMar>
        </w:tblPrEx>
        <w:trPr>
          <w:trHeight w:val="308" w:hRule="atLeast"/>
        </w:trPr>
        <w:tc>
          <w:tcPr>
            <w:tcW w:w="9102" w:type="dxa"/>
            <w:gridSpan w:val="14"/>
            <w:tcBorders>
              <w:top w:val="nil"/>
              <w:left w:val="nil"/>
              <w:bottom w:val="nil"/>
              <w:right w:val="nil"/>
            </w:tcBorders>
            <w:shd w:val="clear" w:color="auto" w:fill="auto"/>
            <w:tcMar>
              <w:top w:w="15" w:type="dxa"/>
              <w:left w:w="15" w:type="dxa"/>
              <w:right w:w="15" w:type="dxa"/>
            </w:tcMar>
            <w:vAlign w:val="center"/>
          </w:tcPr>
          <w:p w14:paraId="6075F19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注：本表反映部门本年度一般公共预算财政拨款基本支出明细情况。</w:t>
            </w:r>
          </w:p>
        </w:tc>
      </w:tr>
    </w:tbl>
    <w:p w14:paraId="793D5137"/>
    <w:p w14:paraId="7F6BCD78"/>
    <w:p w14:paraId="21AC9249"/>
    <w:p w14:paraId="04435AAC"/>
    <w:p w14:paraId="160A240A"/>
    <w:p w14:paraId="76D6FC1B"/>
    <w:p w14:paraId="56D99AF5"/>
    <w:p w14:paraId="4B93BF98"/>
    <w:p w14:paraId="5CAFB49B"/>
    <w:p w14:paraId="3C4497B9"/>
    <w:p w14:paraId="45613EE3"/>
    <w:p w14:paraId="7A533454"/>
    <w:p w14:paraId="4A46AFD3"/>
    <w:p w14:paraId="695AF2EA"/>
    <w:p w14:paraId="4099547F"/>
    <w:p w14:paraId="4500622A"/>
    <w:p w14:paraId="1AF87B56"/>
    <w:p w14:paraId="59268C21"/>
    <w:p w14:paraId="04BAD0B2"/>
    <w:tbl>
      <w:tblPr>
        <w:tblStyle w:val="6"/>
        <w:tblW w:w="0" w:type="auto"/>
        <w:tblInd w:w="0" w:type="dxa"/>
        <w:tblLayout w:type="autofit"/>
        <w:tblCellMar>
          <w:top w:w="0" w:type="dxa"/>
          <w:left w:w="0" w:type="dxa"/>
          <w:bottom w:w="0" w:type="dxa"/>
          <w:right w:w="0" w:type="dxa"/>
        </w:tblCellMar>
      </w:tblPr>
      <w:tblGrid>
        <w:gridCol w:w="3547"/>
        <w:gridCol w:w="583"/>
        <w:gridCol w:w="398"/>
        <w:gridCol w:w="398"/>
        <w:gridCol w:w="398"/>
        <w:gridCol w:w="398"/>
        <w:gridCol w:w="398"/>
        <w:gridCol w:w="583"/>
        <w:gridCol w:w="398"/>
        <w:gridCol w:w="399"/>
        <w:gridCol w:w="399"/>
        <w:gridCol w:w="1203"/>
      </w:tblGrid>
      <w:tr w14:paraId="1B296863">
        <w:tblPrEx>
          <w:tblCellMar>
            <w:top w:w="0" w:type="dxa"/>
            <w:left w:w="0" w:type="dxa"/>
            <w:bottom w:w="0" w:type="dxa"/>
            <w:right w:w="0" w:type="dxa"/>
          </w:tblCellMar>
        </w:tblPrEx>
        <w:trPr>
          <w:trHeight w:val="540" w:hRule="atLeast"/>
        </w:trPr>
        <w:tc>
          <w:tcPr>
            <w:tcW w:w="0" w:type="auto"/>
            <w:gridSpan w:val="12"/>
            <w:tcBorders>
              <w:top w:val="nil"/>
              <w:left w:val="nil"/>
              <w:bottom w:val="nil"/>
              <w:right w:val="nil"/>
            </w:tcBorders>
            <w:shd w:val="clear" w:color="auto" w:fill="auto"/>
            <w:noWrap/>
            <w:tcMar>
              <w:top w:w="15" w:type="dxa"/>
              <w:left w:w="15" w:type="dxa"/>
              <w:right w:w="15" w:type="dxa"/>
            </w:tcMar>
            <w:vAlign w:val="bottom"/>
          </w:tcPr>
          <w:p w14:paraId="57C86F15">
            <w:pPr>
              <w:jc w:val="center"/>
              <w:rPr>
                <w:rFonts w:ascii="Arial" w:hAnsi="Arial" w:cs="Arial"/>
                <w:color w:val="000000"/>
                <w:sz w:val="20"/>
                <w:szCs w:val="20"/>
              </w:rPr>
            </w:pPr>
            <w:r>
              <w:rPr>
                <w:rFonts w:hint="eastAsia" w:ascii="宋体" w:hAnsi="宋体" w:eastAsia="宋体" w:cs="宋体"/>
                <w:color w:val="000000"/>
                <w:kern w:val="0"/>
                <w:sz w:val="44"/>
                <w:szCs w:val="44"/>
              </w:rPr>
              <w:t>一般公共预算财政拨款“三公”经费支出决算表</w:t>
            </w:r>
          </w:p>
        </w:tc>
      </w:tr>
      <w:tr w14:paraId="57F9F8FB">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14:paraId="7AF4C46B">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F67929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FD0D7C2">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1FF7D0D">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1E92AD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D971E40">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39DC352">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9465467">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F3BE89D">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BB950A7">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799445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5FE1A07">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14:paraId="1A7B4C1A">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14:paraId="4FEBB0BC">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部门：河北唐山芦台经济开发区农机安全监理站</w:t>
            </w:r>
          </w:p>
        </w:tc>
        <w:tc>
          <w:tcPr>
            <w:tcW w:w="0" w:type="auto"/>
            <w:tcBorders>
              <w:top w:val="nil"/>
              <w:left w:val="nil"/>
              <w:bottom w:val="nil"/>
              <w:right w:val="nil"/>
            </w:tcBorders>
            <w:shd w:val="clear" w:color="auto" w:fill="auto"/>
            <w:noWrap/>
            <w:tcMar>
              <w:top w:w="15" w:type="dxa"/>
              <w:left w:w="15" w:type="dxa"/>
              <w:right w:w="15" w:type="dxa"/>
            </w:tcMar>
            <w:vAlign w:val="bottom"/>
          </w:tcPr>
          <w:p w14:paraId="44A0039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D76ADC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502D6C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4E01D3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6E12ECF">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809AEA0">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F30236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4C17CF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262F7FB">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2EAB702">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C72D1E9">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73376D55">
        <w:tblPrEx>
          <w:tblCellMar>
            <w:top w:w="0" w:type="dxa"/>
            <w:left w:w="0" w:type="dxa"/>
            <w:bottom w:w="0" w:type="dxa"/>
            <w:right w:w="0" w:type="dxa"/>
          </w:tblCellMar>
        </w:tblPrEx>
        <w:trPr>
          <w:trHeight w:val="308"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2F370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0" w:type="auto"/>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A9DD59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3546B04C">
        <w:tblPrEx>
          <w:tblCellMar>
            <w:top w:w="0" w:type="dxa"/>
            <w:left w:w="0" w:type="dxa"/>
            <w:bottom w:w="0" w:type="dxa"/>
            <w:right w:w="0" w:type="dxa"/>
          </w:tblCellMar>
        </w:tblPrEx>
        <w:trPr>
          <w:trHeight w:val="308" w:hRule="atLeast"/>
        </w:trPr>
        <w:tc>
          <w:tcPr>
            <w:tcW w:w="0" w:type="auto"/>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B7A3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19B65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0" w:type="auto"/>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9E464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26A45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CAD4F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F89F2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0" w:type="auto"/>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AB05A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0ABB2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5D410C73">
        <w:tblPrEx>
          <w:tblCellMar>
            <w:top w:w="0" w:type="dxa"/>
            <w:left w:w="0" w:type="dxa"/>
            <w:bottom w:w="0" w:type="dxa"/>
            <w:right w:w="0" w:type="dxa"/>
          </w:tblCellMar>
        </w:tblPrEx>
        <w:trPr>
          <w:trHeight w:val="615" w:hRule="atLeast"/>
        </w:trPr>
        <w:tc>
          <w:tcPr>
            <w:tcW w:w="0" w:type="auto"/>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D4418">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07F9AD">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C7EB7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01F9B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4AD58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83F1D2">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D883E6">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77C85A">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4C895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E93F9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99A8B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EE2F08">
            <w:pPr>
              <w:jc w:val="center"/>
              <w:rPr>
                <w:rFonts w:ascii="宋体" w:hAnsi="宋体" w:eastAsia="宋体" w:cs="宋体"/>
                <w:color w:val="000000"/>
                <w:sz w:val="22"/>
              </w:rPr>
            </w:pPr>
          </w:p>
        </w:tc>
      </w:tr>
      <w:tr w14:paraId="5E488903">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EE7E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60A8D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2EF68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AC35E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346F7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76B4F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3E25A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58B82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4D614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8D687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82431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A1EA2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14:paraId="2B12CA45">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28E2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DE0F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D35C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010D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6EB9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9F1F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ED56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0E30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5CEC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5CB4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BB18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2F8E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14:paraId="29B92CD3">
        <w:tblPrEx>
          <w:tblCellMar>
            <w:top w:w="0" w:type="dxa"/>
            <w:left w:w="0" w:type="dxa"/>
            <w:bottom w:w="0" w:type="dxa"/>
            <w:right w:w="0" w:type="dxa"/>
          </w:tblCellMar>
        </w:tblPrEx>
        <w:trPr>
          <w:trHeight w:val="615" w:hRule="atLeast"/>
        </w:trPr>
        <w:tc>
          <w:tcPr>
            <w:tcW w:w="0" w:type="auto"/>
            <w:gridSpan w:val="12"/>
            <w:tcBorders>
              <w:top w:val="nil"/>
              <w:left w:val="nil"/>
              <w:bottom w:val="nil"/>
              <w:right w:val="nil"/>
            </w:tcBorders>
            <w:shd w:val="clear" w:color="auto" w:fill="auto"/>
            <w:tcMar>
              <w:top w:w="15" w:type="dxa"/>
              <w:left w:w="15" w:type="dxa"/>
              <w:right w:w="15" w:type="dxa"/>
            </w:tcMar>
            <w:vAlign w:val="center"/>
          </w:tcPr>
          <w:p w14:paraId="0527BBC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14:paraId="4D8B4FEC"/>
    <w:p w14:paraId="41D756A7"/>
    <w:p w14:paraId="26B07B30"/>
    <w:p w14:paraId="08A6CEEF"/>
    <w:p w14:paraId="0720F7EE"/>
    <w:p w14:paraId="15D7BBB3"/>
    <w:p w14:paraId="77800D22"/>
    <w:p w14:paraId="176810A9"/>
    <w:p w14:paraId="3347B0DE"/>
    <w:p w14:paraId="51808EC5"/>
    <w:p w14:paraId="2DD354F2"/>
    <w:tbl>
      <w:tblPr>
        <w:tblStyle w:val="6"/>
        <w:tblW w:w="0" w:type="auto"/>
        <w:tblInd w:w="0" w:type="dxa"/>
        <w:tblLayout w:type="autofit"/>
        <w:tblCellMar>
          <w:top w:w="0" w:type="dxa"/>
          <w:left w:w="0" w:type="dxa"/>
          <w:bottom w:w="0" w:type="dxa"/>
          <w:right w:w="0" w:type="dxa"/>
        </w:tblCellMar>
      </w:tblPr>
      <w:tblGrid>
        <w:gridCol w:w="4393"/>
        <w:gridCol w:w="37"/>
        <w:gridCol w:w="37"/>
        <w:gridCol w:w="945"/>
        <w:gridCol w:w="587"/>
        <w:gridCol w:w="423"/>
        <w:gridCol w:w="314"/>
        <w:gridCol w:w="423"/>
        <w:gridCol w:w="423"/>
        <w:gridCol w:w="1520"/>
      </w:tblGrid>
      <w:tr w14:paraId="2D2A7F5A">
        <w:tblPrEx>
          <w:tblCellMar>
            <w:top w:w="0" w:type="dxa"/>
            <w:left w:w="0" w:type="dxa"/>
            <w:bottom w:w="0" w:type="dxa"/>
            <w:right w:w="0" w:type="dxa"/>
          </w:tblCellMar>
        </w:tblPrEx>
        <w:trPr>
          <w:trHeight w:val="390" w:hRule="atLeast"/>
        </w:trPr>
        <w:tc>
          <w:tcPr>
            <w:tcW w:w="0" w:type="auto"/>
            <w:gridSpan w:val="10"/>
            <w:tcBorders>
              <w:top w:val="nil"/>
              <w:left w:val="nil"/>
              <w:bottom w:val="nil"/>
              <w:right w:val="nil"/>
            </w:tcBorders>
            <w:shd w:val="clear" w:color="auto" w:fill="auto"/>
            <w:noWrap/>
            <w:tcMar>
              <w:top w:w="15" w:type="dxa"/>
              <w:left w:w="15" w:type="dxa"/>
              <w:right w:w="15" w:type="dxa"/>
            </w:tcMar>
            <w:vAlign w:val="bottom"/>
          </w:tcPr>
          <w:p w14:paraId="529051BA">
            <w:pPr>
              <w:jc w:val="center"/>
              <w:rPr>
                <w:rFonts w:ascii="Arial" w:hAnsi="Arial" w:cs="Arial"/>
                <w:color w:val="000000"/>
                <w:sz w:val="20"/>
                <w:szCs w:val="20"/>
              </w:rPr>
            </w:pPr>
            <w:r>
              <w:rPr>
                <w:rFonts w:hint="eastAsia" w:ascii="宋体" w:hAnsi="宋体" w:eastAsia="宋体" w:cs="宋体"/>
                <w:color w:val="000000"/>
                <w:kern w:val="0"/>
                <w:sz w:val="30"/>
                <w:szCs w:val="30"/>
              </w:rPr>
              <w:t>政府性基金预算财政拨款收入支出决算表</w:t>
            </w:r>
          </w:p>
        </w:tc>
      </w:tr>
      <w:tr w14:paraId="695A2A22">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14:paraId="41598CE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AA4E0A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9AEFD32">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F218EF2">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C8E1E37">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023099B">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D8E968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3977B2F">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EB0A3E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969A68F">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14:paraId="5AC3BF0A">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14:paraId="535DF758">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部门：河北唐山芦台经济开发区农机安全监理站</w:t>
            </w:r>
          </w:p>
        </w:tc>
        <w:tc>
          <w:tcPr>
            <w:tcW w:w="0" w:type="auto"/>
            <w:tcBorders>
              <w:top w:val="nil"/>
              <w:left w:val="nil"/>
              <w:bottom w:val="nil"/>
              <w:right w:val="nil"/>
            </w:tcBorders>
            <w:shd w:val="clear" w:color="auto" w:fill="auto"/>
            <w:noWrap/>
            <w:tcMar>
              <w:top w:w="15" w:type="dxa"/>
              <w:left w:w="15" w:type="dxa"/>
              <w:right w:w="15" w:type="dxa"/>
            </w:tcMar>
            <w:vAlign w:val="bottom"/>
          </w:tcPr>
          <w:p w14:paraId="473BBA1E">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95DAA0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89F498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0E8DDD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BB1BD4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D1889F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84F7982">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3A82C9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AA3AB22">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0C3D9656">
        <w:tblPrEx>
          <w:tblCellMar>
            <w:top w:w="0" w:type="dxa"/>
            <w:left w:w="0" w:type="dxa"/>
            <w:bottom w:w="0" w:type="dxa"/>
            <w:right w:w="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CBF4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89AD17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BB5BFC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0" w:type="auto"/>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193543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98889B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14:paraId="49438B42">
        <w:tblPrEx>
          <w:tblCellMar>
            <w:top w:w="0" w:type="dxa"/>
            <w:left w:w="0" w:type="dxa"/>
            <w:bottom w:w="0" w:type="dxa"/>
            <w:right w:w="0" w:type="dxa"/>
          </w:tblCellMar>
        </w:tblPrEx>
        <w:trPr>
          <w:trHeight w:val="312" w:hRule="atLeast"/>
        </w:trPr>
        <w:tc>
          <w:tcPr>
            <w:tcW w:w="0" w:type="auto"/>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65036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72E32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7C92F94">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B1FB610">
            <w:pPr>
              <w:jc w:val="center"/>
              <w:rPr>
                <w:rFonts w:ascii="宋体" w:hAnsi="宋体" w:eastAsia="宋体" w:cs="宋体"/>
                <w:color w:val="000000"/>
                <w:sz w:val="22"/>
              </w:rPr>
            </w:pP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EE51D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C7535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8B249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10E60DB">
            <w:pPr>
              <w:jc w:val="center"/>
              <w:rPr>
                <w:rFonts w:ascii="宋体" w:hAnsi="宋体" w:eastAsia="宋体" w:cs="宋体"/>
                <w:color w:val="000000"/>
                <w:sz w:val="22"/>
              </w:rPr>
            </w:pPr>
          </w:p>
        </w:tc>
      </w:tr>
      <w:tr w14:paraId="4CB7F541">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D4F976">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BD83B4">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FE4F395">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6EA1AD">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E6AB46">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3D7E13">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E2EBE7">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2D500ED">
            <w:pPr>
              <w:jc w:val="center"/>
              <w:rPr>
                <w:rFonts w:ascii="宋体" w:hAnsi="宋体" w:eastAsia="宋体" w:cs="宋体"/>
                <w:color w:val="000000"/>
                <w:sz w:val="22"/>
              </w:rPr>
            </w:pPr>
          </w:p>
        </w:tc>
      </w:tr>
      <w:tr w14:paraId="5C286F07">
        <w:tblPrEx>
          <w:tblCellMar>
            <w:top w:w="0" w:type="dxa"/>
            <w:left w:w="0" w:type="dxa"/>
            <w:bottom w:w="0" w:type="dxa"/>
            <w:right w:w="0"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9D2AD">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110FBE">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CDB6F0A">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EA9DCE4">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3C7A19">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3D30DA">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6D82F5">
            <w:pPr>
              <w:jc w:val="center"/>
              <w:rPr>
                <w:rFonts w:ascii="宋体" w:hAnsi="宋体" w:eastAsia="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280181F">
            <w:pPr>
              <w:jc w:val="center"/>
              <w:rPr>
                <w:rFonts w:ascii="宋体" w:hAnsi="宋体" w:eastAsia="宋体" w:cs="宋体"/>
                <w:color w:val="000000"/>
                <w:sz w:val="22"/>
              </w:rPr>
            </w:pPr>
          </w:p>
        </w:tc>
      </w:tr>
      <w:tr w14:paraId="3DE06DF3">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5CE3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B2E3B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72B7C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984A0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FC77D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89FEB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EC21C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14:paraId="48D843BB">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95E8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F5CE1">
            <w:pPr>
              <w:widowControl/>
              <w:jc w:val="right"/>
              <w:textAlignment w:val="center"/>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4F8B3">
            <w:pPr>
              <w:widowControl/>
              <w:jc w:val="right"/>
              <w:textAlignment w:val="center"/>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F171D">
            <w:pPr>
              <w:widowControl/>
              <w:jc w:val="right"/>
              <w:textAlignment w:val="center"/>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37928">
            <w:pPr>
              <w:widowControl/>
              <w:jc w:val="right"/>
              <w:textAlignment w:val="center"/>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85E80">
            <w:pPr>
              <w:widowControl/>
              <w:jc w:val="right"/>
              <w:textAlignment w:val="center"/>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82079">
            <w:pPr>
              <w:widowControl/>
              <w:jc w:val="right"/>
              <w:textAlignment w:val="center"/>
              <w:rPr>
                <w:rFonts w:ascii="宋体" w:hAnsi="宋体" w:eastAsia="宋体" w:cs="宋体"/>
                <w:b/>
                <w:color w:val="000000"/>
                <w:sz w:val="22"/>
              </w:rPr>
            </w:pPr>
          </w:p>
        </w:tc>
      </w:tr>
      <w:tr w14:paraId="12944F15">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F0E43">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1CCF6">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8F1F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CE20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8C23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02D6F">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230CD">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6BEBA">
            <w:pPr>
              <w:jc w:val="right"/>
              <w:rPr>
                <w:rFonts w:ascii="宋体" w:hAnsi="宋体" w:eastAsia="宋体" w:cs="宋体"/>
                <w:color w:val="000000"/>
                <w:sz w:val="22"/>
              </w:rPr>
            </w:pPr>
          </w:p>
        </w:tc>
      </w:tr>
      <w:tr w14:paraId="76E10805">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2E995">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0F7DC">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8D443">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03B63">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9B54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6B9EF">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3F2B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953B2">
            <w:pPr>
              <w:jc w:val="right"/>
              <w:rPr>
                <w:rFonts w:ascii="宋体" w:hAnsi="宋体" w:eastAsia="宋体" w:cs="宋体"/>
                <w:color w:val="000000"/>
                <w:sz w:val="22"/>
              </w:rPr>
            </w:pPr>
          </w:p>
        </w:tc>
      </w:tr>
      <w:tr w14:paraId="42DF878C">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D1B9D">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E2401">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E5E6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BDEDE">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BB95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7511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E1A87">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5D67C">
            <w:pPr>
              <w:jc w:val="right"/>
              <w:rPr>
                <w:rFonts w:ascii="宋体" w:hAnsi="宋体" w:eastAsia="宋体" w:cs="宋体"/>
                <w:color w:val="000000"/>
                <w:sz w:val="22"/>
              </w:rPr>
            </w:pPr>
          </w:p>
        </w:tc>
      </w:tr>
      <w:tr w14:paraId="2B82FEA5">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47FB3">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08B55">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D3B1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9FE3D">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1EC71">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920FC">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8DE6D">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588D5">
            <w:pPr>
              <w:jc w:val="right"/>
              <w:rPr>
                <w:rFonts w:ascii="宋体" w:hAnsi="宋体" w:eastAsia="宋体" w:cs="宋体"/>
                <w:color w:val="000000"/>
                <w:sz w:val="22"/>
              </w:rPr>
            </w:pPr>
          </w:p>
        </w:tc>
      </w:tr>
      <w:tr w14:paraId="062779C0">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432CF">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23243">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38CAA">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4FDED">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5AC23">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8937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DA37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BB235">
            <w:pPr>
              <w:jc w:val="right"/>
              <w:rPr>
                <w:rFonts w:ascii="宋体" w:hAnsi="宋体" w:eastAsia="宋体" w:cs="宋体"/>
                <w:color w:val="000000"/>
                <w:sz w:val="22"/>
              </w:rPr>
            </w:pPr>
          </w:p>
        </w:tc>
      </w:tr>
      <w:tr w14:paraId="7442358D">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5F107">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39D26">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F27F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02E8F">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BAC0F">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F540C">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1199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091CC">
            <w:pPr>
              <w:jc w:val="right"/>
              <w:rPr>
                <w:rFonts w:ascii="宋体" w:hAnsi="宋体" w:eastAsia="宋体" w:cs="宋体"/>
                <w:color w:val="000000"/>
                <w:sz w:val="22"/>
              </w:rPr>
            </w:pPr>
          </w:p>
        </w:tc>
      </w:tr>
      <w:tr w14:paraId="2584FF35">
        <w:tblPrEx>
          <w:tblCellMar>
            <w:top w:w="0" w:type="dxa"/>
            <w:left w:w="0" w:type="dxa"/>
            <w:bottom w:w="0" w:type="dxa"/>
            <w:right w:w="0" w:type="dxa"/>
          </w:tblCellMar>
        </w:tblPrEx>
        <w:trPr>
          <w:trHeight w:val="308" w:hRule="atLeast"/>
        </w:trPr>
        <w:tc>
          <w:tcPr>
            <w:tcW w:w="0" w:type="auto"/>
            <w:gridSpan w:val="10"/>
            <w:tcBorders>
              <w:top w:val="nil"/>
              <w:left w:val="nil"/>
              <w:bottom w:val="nil"/>
              <w:right w:val="nil"/>
            </w:tcBorders>
            <w:shd w:val="clear" w:color="auto" w:fill="auto"/>
            <w:tcMar>
              <w:top w:w="15" w:type="dxa"/>
              <w:left w:w="15" w:type="dxa"/>
              <w:right w:w="15" w:type="dxa"/>
            </w:tcMar>
            <w:vAlign w:val="center"/>
          </w:tcPr>
          <w:p w14:paraId="132993C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注：本表反映部门本年度政府性基金预算财政拨款收入、支出及结转和结余情况。本部门本年度无收支及结转结余情况，按要求以空表列示。</w:t>
            </w:r>
          </w:p>
        </w:tc>
      </w:tr>
    </w:tbl>
    <w:p w14:paraId="56A3FCD1"/>
    <w:p w14:paraId="716057A1"/>
    <w:p w14:paraId="02B304FB"/>
    <w:p w14:paraId="14DEC41A"/>
    <w:p w14:paraId="489CB4EE"/>
    <w:p w14:paraId="671ACFE1"/>
    <w:p w14:paraId="073E7473"/>
    <w:p w14:paraId="35E7327C"/>
    <w:p w14:paraId="1F814380"/>
    <w:p w14:paraId="7B428267"/>
    <w:p w14:paraId="0A748AA9"/>
    <w:p w14:paraId="010B5364"/>
    <w:tbl>
      <w:tblPr>
        <w:tblStyle w:val="6"/>
        <w:tblW w:w="0" w:type="auto"/>
        <w:tblInd w:w="0" w:type="dxa"/>
        <w:tblLayout w:type="autofit"/>
        <w:tblCellMar>
          <w:top w:w="0" w:type="dxa"/>
          <w:left w:w="0" w:type="dxa"/>
          <w:bottom w:w="0" w:type="dxa"/>
          <w:right w:w="0" w:type="dxa"/>
        </w:tblCellMar>
      </w:tblPr>
      <w:tblGrid>
        <w:gridCol w:w="4799"/>
        <w:gridCol w:w="41"/>
        <w:gridCol w:w="41"/>
        <w:gridCol w:w="1032"/>
        <w:gridCol w:w="533"/>
        <w:gridCol w:w="1033"/>
        <w:gridCol w:w="1623"/>
      </w:tblGrid>
      <w:tr w14:paraId="4B3AA968">
        <w:tblPrEx>
          <w:tblCellMar>
            <w:top w:w="0" w:type="dxa"/>
            <w:left w:w="0" w:type="dxa"/>
            <w:bottom w:w="0" w:type="dxa"/>
            <w:right w:w="0" w:type="dxa"/>
          </w:tblCellMar>
        </w:tblPrEx>
        <w:trPr>
          <w:trHeight w:val="540" w:hRule="atLeast"/>
        </w:trPr>
        <w:tc>
          <w:tcPr>
            <w:tcW w:w="0" w:type="auto"/>
            <w:gridSpan w:val="7"/>
            <w:tcBorders>
              <w:top w:val="nil"/>
              <w:left w:val="nil"/>
              <w:bottom w:val="nil"/>
              <w:right w:val="nil"/>
            </w:tcBorders>
            <w:shd w:val="clear" w:color="auto" w:fill="auto"/>
            <w:noWrap/>
            <w:tcMar>
              <w:top w:w="15" w:type="dxa"/>
              <w:left w:w="15" w:type="dxa"/>
              <w:right w:w="15" w:type="dxa"/>
            </w:tcMar>
            <w:vAlign w:val="bottom"/>
          </w:tcPr>
          <w:p w14:paraId="1711BF08">
            <w:pPr>
              <w:jc w:val="center"/>
              <w:rPr>
                <w:rFonts w:ascii="Arial" w:hAnsi="Arial" w:cs="Arial"/>
                <w:color w:val="000000"/>
                <w:sz w:val="20"/>
                <w:szCs w:val="20"/>
              </w:rPr>
            </w:pPr>
            <w:r>
              <w:rPr>
                <w:rFonts w:hint="eastAsia" w:ascii="宋体" w:hAnsi="宋体" w:eastAsia="宋体" w:cs="宋体"/>
                <w:color w:val="000000"/>
                <w:kern w:val="0"/>
                <w:sz w:val="44"/>
                <w:szCs w:val="44"/>
              </w:rPr>
              <w:t>国有资本经营预算财政拨款支出决算表</w:t>
            </w:r>
          </w:p>
        </w:tc>
      </w:tr>
      <w:tr w14:paraId="0EBCD8FA">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14:paraId="3CEADC9F">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6AC96A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4DD423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BDD90A2">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6325A0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9A9F91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18E67FE">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14:paraId="36911C6B">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14:paraId="2CD0D552">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部门：河北唐山芦台经济开发区农机安全监理站</w:t>
            </w:r>
          </w:p>
        </w:tc>
        <w:tc>
          <w:tcPr>
            <w:tcW w:w="0" w:type="auto"/>
            <w:tcBorders>
              <w:top w:val="nil"/>
              <w:left w:val="nil"/>
              <w:bottom w:val="nil"/>
              <w:right w:val="nil"/>
            </w:tcBorders>
            <w:shd w:val="clear" w:color="auto" w:fill="auto"/>
            <w:noWrap/>
            <w:tcMar>
              <w:top w:w="15" w:type="dxa"/>
              <w:left w:w="15" w:type="dxa"/>
              <w:right w:w="15" w:type="dxa"/>
            </w:tcMar>
            <w:vAlign w:val="bottom"/>
          </w:tcPr>
          <w:p w14:paraId="51AD61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6A4D01B">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67168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5B4936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23D1D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973486C">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195625FE">
        <w:tblPrEx>
          <w:tblCellMar>
            <w:top w:w="0" w:type="dxa"/>
            <w:left w:w="0" w:type="dxa"/>
            <w:bottom w:w="0" w:type="dxa"/>
            <w:right w:w="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D019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674DD3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14:paraId="249C19E9">
        <w:tblPrEx>
          <w:tblCellMar>
            <w:top w:w="0" w:type="dxa"/>
            <w:left w:w="0" w:type="dxa"/>
            <w:bottom w:w="0" w:type="dxa"/>
            <w:right w:w="0" w:type="dxa"/>
          </w:tblCellMar>
        </w:tblPrEx>
        <w:trPr>
          <w:trHeight w:val="615" w:hRule="atLeast"/>
        </w:trPr>
        <w:tc>
          <w:tcPr>
            <w:tcW w:w="0" w:type="auto"/>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2A0CB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B84D9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DA8C4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51059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F9004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14:paraId="3A1CF105">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12A3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4D001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8CD6B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D6D00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14:paraId="443E5C93">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2B99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E86CA">
            <w:pPr>
              <w:widowControl/>
              <w:jc w:val="right"/>
              <w:textAlignment w:val="center"/>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9D668">
            <w:pPr>
              <w:widowControl/>
              <w:jc w:val="right"/>
              <w:textAlignment w:val="center"/>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DDFB2">
            <w:pPr>
              <w:widowControl/>
              <w:jc w:val="right"/>
              <w:textAlignment w:val="center"/>
              <w:rPr>
                <w:rFonts w:ascii="宋体" w:hAnsi="宋体" w:eastAsia="宋体" w:cs="宋体"/>
                <w:b/>
                <w:color w:val="000000"/>
                <w:sz w:val="22"/>
              </w:rPr>
            </w:pPr>
          </w:p>
        </w:tc>
      </w:tr>
      <w:tr w14:paraId="32884C4A">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E6FAB">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12D60F">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F4BEC">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41939">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83299">
            <w:pPr>
              <w:jc w:val="right"/>
              <w:rPr>
                <w:rFonts w:ascii="宋体" w:hAnsi="宋体" w:eastAsia="宋体" w:cs="宋体"/>
                <w:color w:val="000000"/>
                <w:sz w:val="22"/>
              </w:rPr>
            </w:pPr>
          </w:p>
        </w:tc>
      </w:tr>
      <w:tr w14:paraId="0E5A0DAB">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A5923">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2F0711">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D29E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4FDD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5AA59">
            <w:pPr>
              <w:jc w:val="right"/>
              <w:rPr>
                <w:rFonts w:ascii="宋体" w:hAnsi="宋体" w:eastAsia="宋体" w:cs="宋体"/>
                <w:color w:val="000000"/>
                <w:sz w:val="22"/>
              </w:rPr>
            </w:pPr>
          </w:p>
        </w:tc>
      </w:tr>
      <w:tr w14:paraId="002E0004">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3B78D">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061D31">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AE42A">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0B2C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D65E2">
            <w:pPr>
              <w:jc w:val="right"/>
              <w:rPr>
                <w:rFonts w:ascii="宋体" w:hAnsi="宋体" w:eastAsia="宋体" w:cs="宋体"/>
                <w:color w:val="000000"/>
                <w:sz w:val="22"/>
              </w:rPr>
            </w:pPr>
          </w:p>
        </w:tc>
      </w:tr>
      <w:tr w14:paraId="78D9F611">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1DD99">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A0B9FC">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4EEB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8D49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75E2D">
            <w:pPr>
              <w:jc w:val="right"/>
              <w:rPr>
                <w:rFonts w:ascii="宋体" w:hAnsi="宋体" w:eastAsia="宋体" w:cs="宋体"/>
                <w:color w:val="000000"/>
                <w:sz w:val="22"/>
              </w:rPr>
            </w:pPr>
          </w:p>
        </w:tc>
      </w:tr>
      <w:tr w14:paraId="414876B1">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8152A">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695AF1">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2AEEA">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9499D">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39F59">
            <w:pPr>
              <w:jc w:val="right"/>
              <w:rPr>
                <w:rFonts w:ascii="宋体" w:hAnsi="宋体" w:eastAsia="宋体" w:cs="宋体"/>
                <w:color w:val="000000"/>
                <w:sz w:val="22"/>
              </w:rPr>
            </w:pPr>
          </w:p>
        </w:tc>
      </w:tr>
      <w:tr w14:paraId="0E406DE8">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AEEBE">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C495F0">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D4E4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5EEA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A4105">
            <w:pPr>
              <w:jc w:val="right"/>
              <w:rPr>
                <w:rFonts w:ascii="宋体" w:hAnsi="宋体" w:eastAsia="宋体" w:cs="宋体"/>
                <w:color w:val="000000"/>
                <w:sz w:val="22"/>
              </w:rPr>
            </w:pPr>
          </w:p>
        </w:tc>
      </w:tr>
      <w:tr w14:paraId="0DBC5111">
        <w:tblPrEx>
          <w:tblCellMar>
            <w:top w:w="0" w:type="dxa"/>
            <w:left w:w="0" w:type="dxa"/>
            <w:bottom w:w="0" w:type="dxa"/>
            <w:right w:w="0" w:type="dxa"/>
          </w:tblCellMar>
        </w:tblPrEx>
        <w:trPr>
          <w:trHeight w:val="308" w:hRule="atLeast"/>
        </w:trPr>
        <w:tc>
          <w:tcPr>
            <w:tcW w:w="0" w:type="auto"/>
            <w:gridSpan w:val="7"/>
            <w:tcBorders>
              <w:top w:val="nil"/>
              <w:left w:val="nil"/>
              <w:bottom w:val="nil"/>
              <w:right w:val="nil"/>
            </w:tcBorders>
            <w:shd w:val="clear" w:color="auto" w:fill="auto"/>
            <w:tcMar>
              <w:top w:w="15" w:type="dxa"/>
              <w:left w:w="15" w:type="dxa"/>
              <w:right w:w="15" w:type="dxa"/>
            </w:tcMar>
            <w:vAlign w:val="center"/>
          </w:tcPr>
          <w:p w14:paraId="37A430B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注：本表反映部门本年度国有资本经营预算财政拨款支出情况。本部门本年度无相关支出情况，按要求以空表列示。</w:t>
            </w:r>
          </w:p>
        </w:tc>
      </w:tr>
    </w:tbl>
    <w:p w14:paraId="13BBC609"/>
    <w:p w14:paraId="1E43EF15"/>
    <w:p w14:paraId="6EB9FCDE"/>
    <w:p w14:paraId="4D8D077D"/>
    <w:p w14:paraId="762C8E03"/>
    <w:p w14:paraId="5384B86E"/>
    <w:p w14:paraId="4D2E2E52"/>
    <w:p w14:paraId="497E430A"/>
    <w:p w14:paraId="4660B34D"/>
    <w:p w14:paraId="21AE8446"/>
    <w:p w14:paraId="0266323C"/>
    <w:p w14:paraId="08DDEE42"/>
    <w:p w14:paraId="5C394C80"/>
    <w:p w14:paraId="1E5FCC26">
      <w:r>
        <w:br w:type="page"/>
      </w:r>
      <w:r>
        <w:rPr>
          <w:rFonts w:ascii="宋体" w:hAnsi="宋体" w:eastAsia="宋体" w:cs="宋体"/>
          <w:sz w:val="24"/>
          <w:szCs w:val="24"/>
        </w:rPr>
        <w:t>本部门本年度无相关收入（或支出、收支及结转结余等）情况，按要求空表列示。”字样。</w:t>
      </w:r>
    </w:p>
    <w:p w14:paraId="20F4564A">
      <w:r>
        <w:pict>
          <v:rect id="_x0000_s1058" o:spid="_x0000_s1058" o:spt="1" style="position:absolute;left:0pt;margin-left:-70.5pt;margin-top:-85.25pt;height:841.15pt;width:595.1pt;z-index:251677696;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p w14:paraId="4FAD2B01">
      <w:r>
        <w:pict>
          <v:rect id="_x0000_s1027" o:spid="_x0000_s1027" o:spt="1" style="position:absolute;left:0pt;margin-left:-70.5pt;margin-top:-85.25pt;height:841.15pt;width:595.1pt;z-index:251668480;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headerReference r:id="rId26" w:type="first"/>
      <w:headerReference r:id="rId25" w:type="default"/>
      <w:footerReference r:id="rId27"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思源黑体 HW Bold">
    <w:altName w:val="黑体"/>
    <w:panose1 w:val="00000000000000000000"/>
    <w:charset w:val="86"/>
    <w:family w:val="swiss"/>
    <w:pitch w:val="default"/>
    <w:sig w:usb0="00000000" w:usb1="00000000" w:usb2="00000016" w:usb3="00000000" w:csb0="002E0107"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Yu Gothic UI Semibold">
    <w:panose1 w:val="020B0700000000000000"/>
    <w:charset w:val="80"/>
    <w:family w:val="swiss"/>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方正小标宋简体">
    <w:panose1 w:val="03000509000000000000"/>
    <w:charset w:val="86"/>
    <w:family w:val="roman"/>
    <w:pitch w:val="default"/>
    <w:sig w:usb0="00000001" w:usb1="080E0000" w:usb2="00000000" w:usb3="00000000" w:csb0="00040000" w:csb1="00000000"/>
  </w:font>
  <w:font w:name="TimesNewRomanPSMT">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UIGothic,Bold">
    <w:altName w:val="Malgun Gothic"/>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4822B">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45517">
    <w:pPr>
      <w:pStyle w:val="4"/>
    </w:pPr>
    <w:r>
      <w:pict>
        <v:shape id="_x0000_s2139" o:spid="_x0000_s2139" o:spt="202" type="#_x0000_t202" style="position:absolute;left:0pt;margin-left:205.45pt;margin-top:-18.75pt;height:31.45pt;width:30.15pt;mso-position-horizontal-relative:margin;z-index:25169612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uKWjNoAAAAKAQAA&#10;DwAAAAAAAAABACAAAAAiAAAAZHJzL2Rvd25yZXYueG1sUEsBAhQAFAAAAAgAh07iQOCgBhwXAgAA&#10;CQQAAA4AAAAAAAAAAQAgAAAAKQEAAGRycy9lMm9Eb2MueG1sUEsFBgAAAAAGAAYAWQEAALIFAAAA&#10;AA==&#10;">
          <v:path/>
          <v:fill on="f" focussize="0,0"/>
          <v:stroke on="f" weight="0.5pt" joinstyle="miter"/>
          <v:imagedata o:title=""/>
          <o:lock v:ext="edit"/>
          <v:textbox inset="0mm,0mm,0mm,0mm">
            <w:txbxContent>
              <w:p w14:paraId="5F28923E">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- 19 -</w:t>
                </w:r>
                <w:r>
                  <w:rPr>
                    <w:rFonts w:ascii="Times New Roman" w:hAnsi="Times New Roman" w:cs="Times New Roman"/>
                    <w:sz w:val="24"/>
                    <w:szCs w:val="24"/>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4949D">
    <w:pPr>
      <w:pStyle w:val="4"/>
    </w:pPr>
    <w:r>
      <w:pict>
        <v:shape id="_x0000_s2049" o:spid="_x0000_s2049" o:spt="202" type="#_x0000_t202" style="position:absolute;left:0pt;margin-left:209.15pt;margin-top:-6pt;height:18.7pt;width:144pt;mso-position-horizontal-relative:margin;mso-wrap-style:none;z-index:25168384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path/>
          <v:fill on="f" focussize="0,0"/>
          <v:stroke on="f" weight="0.5pt" joinstyle="miter"/>
          <v:imagedata o:title=""/>
          <o:lock v:ext="edit"/>
          <v:textbox inset="0mm,0mm,0mm,0mm">
            <w:txbxContent>
              <w:p w14:paraId="5D204F92">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- 33 -</w:t>
                </w:r>
                <w:r>
                  <w:rPr>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7F09F">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C2C52">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3CC70">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8CF04">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FC5ED">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602A5">
    <w:pPr>
      <w:pStyle w:val="4"/>
    </w:pPr>
    <w:r>
      <w:pict>
        <v:shape id="_x0000_s2136" o:spid="_x0000_s2136" o:spt="202" type="#_x0000_t202" style="position:absolute;left:0pt;margin-left:209.65pt;margin-top:-12.95pt;height:14.3pt;width:30.6pt;mso-position-horizontal-relative:margin;z-index:25169305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JqxHzwSAgAAB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ZCrjkWN3breErdw7c6RJAqI5tg6bG4oIVs&#10;y4BfLiPR+df/7PV0v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5RxP9kAAAAJAQAADwAAAAAA&#10;AAABACAAAAAiAAAAZHJzL2Rvd25yZXYueG1sUEsBAhQAFAAAAAgAh07iQJqxHzwSAgAABwQAAA4A&#10;AAAAAAAAAQAgAAAAKAEAAGRycy9lMm9Eb2MueG1sUEsFBgAAAAAGAAYAWQEAAKwFAAAAAA==&#10;">
          <v:path/>
          <v:fill on="f" focussize="0,0"/>
          <v:stroke on="f" weight="0.5pt" joinstyle="miter"/>
          <v:imagedata o:title=""/>
          <o:lock v:ext="edit"/>
          <v:textbox inset="0mm,0mm,0mm,0mm">
            <w:txbxContent>
              <w:p w14:paraId="56D21DF9">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- 17 -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2385F">
    <w:pPr>
      <w:pStyle w:val="4"/>
    </w:pPr>
    <w:r>
      <w:pict>
        <v:shape id="_x0000_s2137" o:spid="_x0000_s2137" o:spt="202" type="#_x0000_t202" style="position:absolute;left:0pt;margin-left:206.55pt;margin-top:-22.45pt;height:35.15pt;width:34pt;mso-position-horizontal-relative:margin;z-index:25169408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dXN+9kAAAAKAQAADwAA&#10;AAAAAAABACAAAAAiAAAAZHJzL2Rvd25yZXYueG1sUEsBAhQAFAAAAAgAh07iQHOC4vsVAgAABwQA&#10;AA4AAAAAAAAAAQAgAAAAKAEAAGRycy9lMm9Eb2MueG1sUEsFBgAAAAAGAAYAWQEAAK8FAAAAAA==&#10;">
          <v:path/>
          <v:fill on="f" focussize="0,0"/>
          <v:stroke on="f" weight="0.5pt" joinstyle="miter"/>
          <v:imagedata o:title=""/>
          <o:lock v:ext="edit"/>
          <v:textbox inset="0mm,0mm,0mm,0mm">
            <w:txbxContent>
              <w:p w14:paraId="245D6CBE">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- 4 -</w:t>
                </w:r>
                <w:r>
                  <w:rPr>
                    <w:rFonts w:ascii="Times New Roman" w:hAnsi="Times New Roman" w:cs="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F8E0A">
    <w:pPr>
      <w:pStyle w:val="4"/>
    </w:pPr>
    <w:r>
      <w:pict>
        <v:shape id="_x0000_s2138" o:spid="_x0000_s2138" o:spt="202" type="#_x0000_t202" style="position:absolute;left:0pt;margin-left:209.15pt;margin-top:-6pt;height:18.7pt;width:144pt;mso-position-horizontal-relative:margin;mso-wrap-style:none;z-index:25169510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33f3PZAAAACgEAAA8AAAAA&#10;AAAAAQAgAAAAIgAAAGRycy9kb3ducmV2LnhtbFBLAQIUABQAAAAIAIdO4kAMUm4yEwIAAAYEAAAO&#10;AAAAAAAAAAEAIAAAACgBAABkcnMvZTJvRG9jLnhtbFBLBQYAAAAABgAGAFkBAACtBQAAAAA=&#10;">
          <v:path/>
          <v:fill on="f" focussize="0,0"/>
          <v:stroke on="f" weight="0.5pt" joinstyle="miter"/>
          <v:imagedata o:title=""/>
          <o:lock v:ext="edit"/>
          <v:textbox inset="0mm,0mm,0mm,0mm">
            <w:txbxContent>
              <w:p w14:paraId="7543624F">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- 23 -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F479B">
    <w:pPr>
      <w:pStyle w:val="5"/>
    </w:pPr>
    <w:r>
      <w:pict>
        <v:group id="_x0000_s2100" o:spid="_x0000_s2100" o:spt="203" style="position:absolute;left:0pt;margin-top:29.75pt;height:32pt;width:157.5pt;mso-position-horizontal:left;mso-position-horizontal-relative:page;mso-position-vertical-relative:page;z-index:251667456;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v:shape id="文本框 6" o:spid="_x0000_s2102"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14:paraId="0FCD6BE8">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101"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96" o:spid="_x0000_s2096" o:spt="203" style="position:absolute;left:0pt;margin-left:0pt;margin-top:0pt;height:58.95pt;width:596.5pt;mso-position-horizontal-relative:page;mso-position-vertical-relative:page;z-index:251666432;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99" o:spt="1" style="position:absolute;left:881;top:1538;height:146;width:11925;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8" o:spt="100" style="position:absolute;left:10177;top:686;height:862;width:2619;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97" o:spt="100" style="position:absolute;left:10467;top:505;height:1108;width:2345;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36498">
    <w:pPr>
      <w:pStyle w:val="5"/>
    </w:pPr>
    <w:r>
      <w:pict>
        <v:group id="_x0000_s2133" o:spid="_x0000_s2133" o:spt="203" style="position:absolute;left:0pt;margin-top:29.75pt;height:32pt;width:157.5pt;mso-position-horizontal:left;mso-position-horizontal-relative:page;mso-position-vertical-relative:page;z-index:251692032;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v:shape id="文本框 6" o:spid="_x0000_s2134"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14:paraId="3B80EB55">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135"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129" o:spid="_x0000_s2129" o:spt="203" style="position:absolute;left:0pt;margin-left:0pt;margin-top:0pt;height:58.95pt;width:596.5pt;mso-position-horizontal-relative:page;mso-position-vertical-relative:page;z-index:251691008;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130" o:spt="1" style="position:absolute;left:881;top:1538;height:146;width:11925;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131" o:spt="100" style="position:absolute;left:10177;top:686;height:862;width:2619;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adj=",," path="m595,1l2619,0,2619,862,0,862,595,1xe">
            <v:path o:connecttype="segments" o:connectlocs="595,1;2619,0;2619,862;0,862;595,1" o:connectangles="0,0,0,0,0"/>
            <v:fill on="t" focussize="0,0"/>
            <v:stroke on="f" weight="1pt" joinstyle="miter"/>
            <v:imagedata o:title=""/>
            <o:lock v:ext="edit"/>
          </v:shape>
          <v:shape id="任意多边形 4" o:spid="_x0000_s2132" o:spt="100" style="position:absolute;left:10467;top:505;height:1108;width:2345;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9A057">
    <w:pPr>
      <w:pStyle w:val="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35ABB">
    <w:pPr>
      <w:pStyle w:val="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A42C5">
    <w:pPr>
      <w:pStyle w:val="5"/>
    </w:pPr>
    <w:r>
      <w:pict>
        <v:group id="_x0000_s2053" o:spid="_x0000_s2053" o:spt="203" style="position:absolute;left:0pt;margin-left:2.5pt;margin-top:28.75pt;height:35.25pt;width:594.8pt;mso-position-horizontal-relative:page;mso-position-vertical-relative:page;z-index:251684864;mso-width-relative:page;mso-height-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1685888;mso-width-relative:page;mso-height-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文本框 6" o:spid="_x0000_s2052"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14:paraId="5E8996A2">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14:paraId="2545BF5C"/>
              </w:txbxContent>
            </v:textbox>
          </v:shape>
          <v:rect id="矩形 7" o:spid="_x0000_s2051"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3B8AC">
    <w:pPr>
      <w:pStyle w:val="5"/>
    </w:pPr>
    <w:r>
      <w:pict>
        <v:group id="_x0000_s2060" o:spid="_x0000_s2060" o:spt="203" style="position:absolute;left:0pt;margin-left:0pt;margin-top:0pt;height:38.05pt;width:596.5pt;mso-position-horizontal-relative:page;mso-position-vertical-relative:page;z-index:251681792;mso-width-relative:page;mso-height-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682816;mso-width-relative:page;mso-height-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文本框 6" o:spid="_x0000_s2059"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14:paraId="7D38EEF6">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88351">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5A10C">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05904">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7079C">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EDF45">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D2FC5">
    <w:pPr>
      <w:pStyle w:val="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052F1">
    <w:pPr>
      <w:pStyle w:val="5"/>
    </w:pPr>
    <w:r>
      <w:pict>
        <v:group id="_x0000_s2115" o:spid="_x0000_s2115" o:spt="203" style="position:absolute;left:0pt;margin-left:2.75pt;margin-top:46.95pt;height:32.8pt;width:596.85pt;mso-position-horizontal-relative:page;mso-position-vertical-relative:page;z-index:251686912;mso-width-relative:page;mso-height-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116"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117"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 path="m595,1l2619,0,2619,862,0,862,595,1xe">
            <v:path o:connecttype="segments" o:connectlocs="595,1;2619,0;2619,862;0,862;595,1" o:connectangles="0,0,0,0,0"/>
            <v:fill on="t" focussize="0,0"/>
            <v:stroke on="f" weight="1pt" joinstyle="miter"/>
            <v:imagedata o:title=""/>
            <o:lock v:ext="edit"/>
          </v:shape>
          <v:shape id="任意多边形 4" o:spid="_x0000_s2118"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 path="m668,0l2619,10,2619,1265,0,1265,668,0xe">
            <v:path o:connecttype="segments" o:connectlocs="608,0;2385,8;2385,1107;0,1107;608,0" o:connectangles="0,0,0,0,0"/>
            <v:fill on="t" focussize="0,0"/>
            <v:stroke on="f" weight="1pt" joinstyle="miter"/>
            <v:imagedata o:title=""/>
            <o:lock v:ext="edit"/>
          </v:shape>
        </v:group>
      </w:pict>
    </w:r>
    <w:r>
      <w:pict>
        <v:group id="_x0000_s2119" o:spid="_x0000_s2119" o:spt="203" style="position:absolute;left:0pt;margin-left:1.95pt;margin-top:47.1pt;height:32pt;width:235.7pt;mso-position-horizontal-relative:page;mso-position-vertical-relative:page;z-index:251687936;mso-width-relative:page;mso-height-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文本框 6" o:spid="_x0000_s2120"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14:paraId="635B9079">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121"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25015">
    <w:pPr>
      <w:pStyle w:val="5"/>
    </w:pPr>
    <w:r>
      <w:pict>
        <v:group id="_x0000_s2122" o:spid="_x0000_s2122" o:spt="203" style="position:absolute;left:0pt;margin-left:0pt;margin-top:0pt;height:37.85pt;width:594.8pt;mso-position-horizontal-relative:page;mso-position-vertical-relative:page;z-index:251688960;mso-width-relative:page;mso-height-relative:page;" coordorigin="881,505" coordsize="11930,1179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123" o:spt="1" style="position:absolute;left:881;top:1538;height:146;width:11925;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124" o:spt="100" style="position:absolute;left:10177;top:686;height:862;width:2619;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adj=",," path="m595,1l2619,0,2619,862,0,862,595,1xe">
            <v:path o:connecttype="segments" o:connectlocs="595,1;2619,0;2619,862;0,862;595,1" o:connectangles="0,0,0,0,0"/>
            <v:fill on="t" focussize="0,0"/>
            <v:stroke on="f" weight="1pt" joinstyle="miter"/>
            <v:imagedata o:title=""/>
            <o:lock v:ext="edit"/>
          </v:shape>
          <v:shape id="任意多边形 4" o:spid="_x0000_s2125" o:spt="100" style="position:absolute;left:10467;top:505;height:1108;width:2345;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126" o:spid="_x0000_s2126" o:spt="203" style="position:absolute;left:0pt;margin-left:-2.15pt;margin-top:47.15pt;height:32pt;width:235.7pt;mso-position-horizontal-relative:page;mso-position-vertical-relative:page;z-index:251689984;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v:shape id="文本框 6" o:spid="_x0000_s2127"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14:paraId="5E419874">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128"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3DB070"/>
    <w:multiLevelType w:val="singleLevel"/>
    <w:tmpl w:val="E43DB070"/>
    <w:lvl w:ilvl="0" w:tentative="0">
      <w:start w:val="1"/>
      <w:numFmt w:val="chineseCounting"/>
      <w:suff w:val="nothing"/>
      <w:lvlText w:val="（%1）"/>
      <w:lvlJc w:val="left"/>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abstractNum w:abstractNumId="2">
    <w:nsid w:val="5F222FFA"/>
    <w:multiLevelType w:val="singleLevel"/>
    <w:tmpl w:val="5F222FF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A4EE8"/>
    <w:rsid w:val="00442CC2"/>
    <w:rsid w:val="00446244"/>
    <w:rsid w:val="00473C20"/>
    <w:rsid w:val="0047551A"/>
    <w:rsid w:val="004A259E"/>
    <w:rsid w:val="004D61CB"/>
    <w:rsid w:val="005011D6"/>
    <w:rsid w:val="00503F2E"/>
    <w:rsid w:val="00552226"/>
    <w:rsid w:val="00566120"/>
    <w:rsid w:val="00582E6D"/>
    <w:rsid w:val="005954D5"/>
    <w:rsid w:val="005A53FA"/>
    <w:rsid w:val="005D1293"/>
    <w:rsid w:val="00644D5F"/>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844F4"/>
    <w:rsid w:val="00BA06A1"/>
    <w:rsid w:val="00BA770A"/>
    <w:rsid w:val="00C054DE"/>
    <w:rsid w:val="00C679A9"/>
    <w:rsid w:val="00C7541C"/>
    <w:rsid w:val="00CB4262"/>
    <w:rsid w:val="00CC0FAA"/>
    <w:rsid w:val="00CD040E"/>
    <w:rsid w:val="00CD0736"/>
    <w:rsid w:val="00D1570F"/>
    <w:rsid w:val="00D32830"/>
    <w:rsid w:val="00DB7153"/>
    <w:rsid w:val="00DB7F05"/>
    <w:rsid w:val="00E028C3"/>
    <w:rsid w:val="00E0387F"/>
    <w:rsid w:val="00E14F77"/>
    <w:rsid w:val="00E3076B"/>
    <w:rsid w:val="00E36978"/>
    <w:rsid w:val="00E82A1E"/>
    <w:rsid w:val="00EC06F4"/>
    <w:rsid w:val="00EE4E36"/>
    <w:rsid w:val="00F36812"/>
    <w:rsid w:val="00F665F4"/>
    <w:rsid w:val="00FD225F"/>
    <w:rsid w:val="31C2036A"/>
    <w:rsid w:val="320D02A5"/>
    <w:rsid w:val="348E566F"/>
    <w:rsid w:val="3A226944"/>
    <w:rsid w:val="3AEE6A48"/>
    <w:rsid w:val="3C1620AA"/>
    <w:rsid w:val="3D8F080F"/>
    <w:rsid w:val="44CE1FA4"/>
    <w:rsid w:val="487F73ED"/>
    <w:rsid w:val="48DC5421"/>
    <w:rsid w:val="4A347EAE"/>
    <w:rsid w:val="52600405"/>
    <w:rsid w:val="529B4319"/>
    <w:rsid w:val="57773DD6"/>
    <w:rsid w:val="578B79AB"/>
    <w:rsid w:val="5CCD3FD5"/>
    <w:rsid w:val="61FA5F9D"/>
    <w:rsid w:val="64CD6910"/>
    <w:rsid w:val="6789158D"/>
    <w:rsid w:val="67D81BA4"/>
    <w:rsid w:val="6AAF1C96"/>
    <w:rsid w:val="75681757"/>
    <w:rsid w:val="75A346A8"/>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heme="minorHAnsi" w:hAnsiTheme="minorHAnsi" w:eastAsiaTheme="minorEastAsia"/>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1"/>
    <w:pPr>
      <w:spacing w:before="2"/>
      <w:ind w:left="119" w:right="434" w:firstLine="643"/>
    </w:pPr>
    <w:rPr>
      <w:rFonts w:ascii="仿宋_GB2312" w:hAnsi="仿宋_GB2312" w:eastAsia="仿宋_GB2312" w:cs="仿宋_GB2312"/>
      <w:lang w:val="zh-CN" w:bidi="zh-CN"/>
    </w:rPr>
  </w:style>
  <w:style w:type="paragraph" w:customStyle="1" w:styleId="12">
    <w:name w:val="列表段落1"/>
    <w:basedOn w:val="1"/>
    <w:qFormat/>
    <w:uiPriority w:val="1"/>
    <w:pPr>
      <w:spacing w:before="2"/>
      <w:ind w:left="119" w:right="434" w:firstLine="643"/>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chart" Target="charts/chart4.xml"/><Relationship Id="rId33" Type="http://schemas.openxmlformats.org/officeDocument/2006/relationships/chart" Target="charts/chart3.xml"/><Relationship Id="rId32" Type="http://schemas.openxmlformats.org/officeDocument/2006/relationships/chart" Target="charts/chart2.xml"/><Relationship Id="rId31" Type="http://schemas.openxmlformats.org/officeDocument/2006/relationships/image" Target="media/image2.png"/><Relationship Id="rId30" Type="http://schemas.openxmlformats.org/officeDocument/2006/relationships/chart" Target="charts/chart1.xml"/><Relationship Id="rId3" Type="http://schemas.openxmlformats.org/officeDocument/2006/relationships/header" Target="header1.xml"/><Relationship Id="rId29" Type="http://schemas.openxmlformats.org/officeDocument/2006/relationships/image" Target="media/image1.GIF"/><Relationship Id="rId28" Type="http://schemas.openxmlformats.org/officeDocument/2006/relationships/theme" Target="theme/theme1.xml"/><Relationship Id="rId27" Type="http://schemas.openxmlformats.org/officeDocument/2006/relationships/footer" Target="footer11.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24037;&#20316;&#31807;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24037;&#20316;&#31807;1.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1</a:t>
            </a:r>
            <a:r>
              <a:rPr lang="zh-CN" altLang="en-US"/>
              <a:t>收入构成情况</a:t>
            </a:r>
            <a:endParaRPr lang="zh-CN" altLang="en-US"/>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2">
                  <a:lumMod val="75000"/>
                </a:schemeClr>
              </a:solidFill>
              <a:ln w="19050">
                <a:solidFill>
                  <a:schemeClr val="lt1"/>
                </a:solidFill>
              </a:ln>
              <a:effectLst/>
            </c:spPr>
          </c:dPt>
          <c:dLbls>
            <c:dLbl>
              <c:idx val="1"/>
              <c:layout>
                <c:manualLayout>
                  <c:x val="0.00208250830641876"/>
                  <c:y val="-0.21895921475091"/>
                </c:manualLayout>
              </c:layout>
              <c:tx>
                <c:rich>
                  <a:bodyPr rot="0" spcFirstLastPara="0" vertOverflow="ellipsis" vert="horz" wrap="square" lIns="38100" tIns="19050" rIns="38100" bIns="19050" anchor="ctr" anchorCtr="1"/>
                  <a:lstStyle/>
                  <a:p>
                    <a:pPr>
                      <a:defRPr lang="zh-CN" sz="900" b="0" i="0" u="none" strike="noStrike" kern="1200" cap="none" spc="0" normalizeH="0" baseline="0">
                        <a:solidFill>
                          <a:schemeClr val="tx1"/>
                        </a:solidFill>
                        <a:uFill>
                          <a:solidFill>
                            <a:schemeClr val="tx1">
                              <a:lumMod val="75000"/>
                              <a:lumOff val="25000"/>
                            </a:schemeClr>
                          </a:solidFill>
                        </a:uFill>
                        <a:latin typeface="+mn-lt"/>
                        <a:ea typeface="+mn-ea"/>
                        <a:cs typeface="+mn-cs"/>
                      </a:defRPr>
                    </a:pPr>
                    <a:r>
                      <a:rPr lang="zh-CN" altLang="en-US"/>
                      <a:t>财政收入</a:t>
                    </a:r>
                    <a:r>
                      <a:rPr lang="en-US" altLang="zh-CN"/>
                      <a:t>100%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25603673162182e-7"/>
                  <c:y val="-0.211985129098387"/>
                </c:manualLayout>
              </c:layout>
              <c:tx>
                <c:rich>
                  <a:bodyPr rot="0" spcFirstLastPara="0" vertOverflow="ellipsis" vert="horz" wrap="square" lIns="38100" tIns="19050" rIns="38100" bIns="19050" anchor="ctr" anchorCtr="1"/>
                  <a:lstStyle/>
                  <a:p>
                    <a:pPr>
                      <a:defRPr lang="zh-CN" sz="900" b="0" i="0" u="none" strike="noStrike" kern="1200" cap="none" spc="0" normalizeH="0" baseline="0">
                        <a:solidFill>
                          <a:schemeClr val="tx1"/>
                        </a:solidFill>
                        <a:uFill>
                          <a:solidFill>
                            <a:schemeClr val="tx1">
                              <a:lumMod val="75000"/>
                              <a:lumOff val="25000"/>
                            </a:schemeClr>
                          </a:solidFill>
                        </a:uFill>
                        <a:latin typeface="+mn-lt"/>
                        <a:ea typeface="+mn-ea"/>
                        <a:cs typeface="+mn-cs"/>
                      </a:defRPr>
                    </a:pPr>
                    <a:r>
                      <a:rPr u="none" strike="noStrike" cap="none" normalizeH="0">
                        <a:solidFill>
                          <a:schemeClr val="tx1"/>
                        </a:solidFill>
                        <a:uFill>
                          <a:solidFill>
                            <a:schemeClr val="tx1">
                              <a:lumMod val="75000"/>
                              <a:lumOff val="25000"/>
                            </a:schemeClr>
                          </a:solidFill>
                        </a:uFill>
                      </a:rPr>
                      <a:t>财政拨款收入100%</a:t>
                    </a:r>
                    <a:endParaRPr u="none" strike="noStrike" cap="none" normalizeH="0">
                      <a:solidFill>
                        <a:schemeClr val="tx1"/>
                      </a:solidFill>
                      <a:uFill>
                        <a:solidFill>
                          <a:schemeClr val="tx1">
                            <a:lumMod val="75000"/>
                            <a:lumOff val="25000"/>
                          </a:schemeClr>
                        </a:solidFill>
                      </a:u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chemeClr val="tx1"/>
                    </a:solidFill>
                    <a:uFill>
                      <a:solidFill>
                        <a:schemeClr val="tx1">
                          <a:lumMod val="75000"/>
                          <a:lumOff val="25000"/>
                        </a:schemeClr>
                      </a:solidFill>
                    </a:u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multiLvlStrRef>
              <c:f>[工作簿1]Sheet1!$A$1:$B$3</c:f>
              <c:multiLvlStrCache>
                <c:ptCount val="3"/>
                <c:lvl>
                  <c:pt idx="1">
                    <c:v>139.08</c:v>
                  </c:pt>
                </c:lvl>
                <c:lvl>
                  <c:pt idx="0">
                    <c:v>收入构成情况</c:v>
                  </c:pt>
                  <c:pt idx="1">
                    <c:v>财政收入</c:v>
                  </c:pt>
                </c:lvl>
              </c:multiLvlStrCache>
            </c:multiLvlStrRef>
          </c:cat>
          <c:val>
            <c:numRef>
              <c:f>[工作簿1]Sheet1!$C$1:$C$3</c:f>
              <c:numCache>
                <c:formatCode>General</c:formatCode>
                <c:ptCount val="3"/>
                <c:pt idx="1" c:formatCode="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2998953d-6493-44e1-87b3-488ffb479381}"/>
      </c:ext>
    </c:extLst>
  </c:chart>
  <c:spPr>
    <a:no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1" u="none" strike="noStrike" kern="1200" cap="none" spc="0" normalizeH="0" baseline="0">
                <a:solidFill>
                  <a:schemeClr val="tx1"/>
                </a:solidFill>
                <a:uFill>
                  <a:solidFill>
                    <a:schemeClr val="tx1"/>
                  </a:solidFill>
                </a:uFill>
                <a:latin typeface="+mn-lt"/>
                <a:ea typeface="+mn-ea"/>
                <a:cs typeface="+mn-cs"/>
              </a:defRPr>
            </a:pPr>
            <a:r>
              <a:rPr lang="zh-CN" altLang="en-US" i="1" u="none" strike="noStrike" cap="none" normalizeH="0">
                <a:solidFill>
                  <a:schemeClr val="tx1"/>
                </a:solidFill>
                <a:uFill>
                  <a:solidFill>
                    <a:schemeClr val="tx1"/>
                  </a:solidFill>
                </a:uFill>
              </a:rPr>
              <a:t>图</a:t>
            </a:r>
            <a:r>
              <a:rPr lang="en-US" altLang="zh-CN" i="1" u="none" strike="noStrike" cap="none" normalizeH="0">
                <a:solidFill>
                  <a:schemeClr val="tx1"/>
                </a:solidFill>
                <a:uFill>
                  <a:solidFill>
                    <a:schemeClr val="tx1"/>
                  </a:solidFill>
                </a:uFill>
              </a:rPr>
              <a:t>3</a:t>
            </a:r>
            <a:r>
              <a:rPr lang="zh-CN" altLang="en-US" i="1" u="none" strike="noStrike" cap="none" normalizeH="0">
                <a:solidFill>
                  <a:schemeClr val="tx1"/>
                </a:solidFill>
                <a:uFill>
                  <a:solidFill>
                    <a:schemeClr val="tx1"/>
                  </a:solidFill>
                </a:uFill>
              </a:rPr>
              <a:t>财政拨款收支与</a:t>
            </a:r>
            <a:r>
              <a:rPr lang="en-US" altLang="zh-CN" i="1" u="none" strike="noStrike" cap="none" normalizeH="0">
                <a:solidFill>
                  <a:schemeClr val="tx1"/>
                </a:solidFill>
                <a:uFill>
                  <a:solidFill>
                    <a:schemeClr val="tx1"/>
                  </a:solidFill>
                </a:uFill>
              </a:rPr>
              <a:t>2018</a:t>
            </a:r>
            <a:r>
              <a:rPr lang="zh-CN" altLang="en-US" i="1" u="none" strike="noStrike" cap="none" normalizeH="0">
                <a:solidFill>
                  <a:schemeClr val="tx1"/>
                </a:solidFill>
                <a:uFill>
                  <a:solidFill>
                    <a:schemeClr val="tx1"/>
                  </a:solidFill>
                </a:uFill>
              </a:rPr>
              <a:t>年度情况对比</a:t>
            </a:r>
            <a:endParaRPr lang="zh-CN" altLang="en-US" i="1" u="none" strike="noStrike" cap="none" normalizeH="0">
              <a:solidFill>
                <a:schemeClr val="tx1"/>
              </a:solidFill>
              <a:uFill>
                <a:solidFill>
                  <a:schemeClr val="tx1"/>
                </a:solidFill>
              </a:uFill>
            </a:endParaRPr>
          </a:p>
        </c:rich>
      </c:tx>
      <c:layout/>
      <c:overlay val="0"/>
      <c:spPr>
        <a:noFill/>
        <a:ln>
          <a:noFill/>
        </a:ln>
        <a:effectLst/>
      </c:spPr>
    </c:title>
    <c:autoTitleDeleted val="0"/>
    <c:plotArea>
      <c:layout/>
      <c:barChart>
        <c:barDir val="col"/>
        <c:grouping val="clustered"/>
        <c:varyColors val="0"/>
        <c:ser>
          <c:idx val="0"/>
          <c:order val="0"/>
          <c:spPr>
            <a:solidFill>
              <a:schemeClr val="accent2"/>
            </a:solidFill>
            <a:ln>
              <a:noFill/>
            </a:ln>
            <a:effectLst/>
          </c:spPr>
          <c:invertIfNegative val="0"/>
          <c:dLbls>
            <c:delete val="1"/>
          </c:dLbls>
          <c:cat>
            <c:strRef>
              <c:f>[工作簿1]Sheet1!$A$1:$A$5</c:f>
              <c:strCache>
                <c:ptCount val="5"/>
                <c:pt idx="0">
                  <c:v>财政拨款收支与2018年度情况对比</c:v>
                </c:pt>
                <c:pt idx="1">
                  <c:v>2019年收入</c:v>
                </c:pt>
                <c:pt idx="2">
                  <c:v>2018年收入</c:v>
                </c:pt>
                <c:pt idx="3">
                  <c:v>2019年支出</c:v>
                </c:pt>
                <c:pt idx="4">
                  <c:v>2018年支出</c:v>
                </c:pt>
              </c:strCache>
            </c:strRef>
          </c:cat>
          <c:val>
            <c:numRef>
              <c:f>[工作簿1]Sheet1!$B$1:$B$5</c:f>
              <c:numCache>
                <c:formatCode>General</c:formatCode>
                <c:ptCount val="5"/>
                <c:pt idx="1">
                  <c:v>139.08</c:v>
                </c:pt>
                <c:pt idx="2">
                  <c:v>117.31</c:v>
                </c:pt>
                <c:pt idx="3">
                  <c:v>139.04</c:v>
                </c:pt>
                <c:pt idx="4">
                  <c:v>117.31</c:v>
                </c:pt>
              </c:numCache>
            </c:numRef>
          </c:val>
        </c:ser>
        <c:ser>
          <c:idx val="1"/>
          <c:order val="1"/>
          <c:spPr>
            <a:solidFill>
              <a:schemeClr val="accent2"/>
            </a:solidFill>
            <a:ln>
              <a:noFill/>
            </a:ln>
            <a:effectLst/>
          </c:spPr>
          <c:invertIfNegative val="0"/>
          <c:dLbls>
            <c:delete val="1"/>
          </c:dLbls>
          <c:cat>
            <c:strRef>
              <c:f>[工作簿1]Sheet1!$A$1:$A$5</c:f>
              <c:strCache>
                <c:ptCount val="5"/>
                <c:pt idx="0">
                  <c:v>财政拨款收支与2018年度情况对比</c:v>
                </c:pt>
                <c:pt idx="1">
                  <c:v>2019年收入</c:v>
                </c:pt>
                <c:pt idx="2">
                  <c:v>2018年收入</c:v>
                </c:pt>
                <c:pt idx="3">
                  <c:v>2019年支出</c:v>
                </c:pt>
                <c:pt idx="4">
                  <c:v>2018年支出</c:v>
                </c:pt>
              </c:strCache>
            </c:strRef>
          </c:cat>
          <c:val>
            <c:numRef>
              <c:f>[工作簿1]Sheet1!$C$1:$C$5</c:f>
              <c:numCache>
                <c:formatCode>General</c:formatCode>
                <c:ptCount val="5"/>
              </c:numCache>
            </c:numRef>
          </c:val>
        </c:ser>
        <c:dLbls>
          <c:showLegendKey val="0"/>
          <c:showVal val="0"/>
          <c:showCatName val="0"/>
          <c:showSerName val="0"/>
          <c:showPercent val="0"/>
          <c:showBubbleSize val="0"/>
        </c:dLbls>
        <c:gapWidth val="150"/>
        <c:axId val="42402176"/>
        <c:axId val="42403712"/>
      </c:barChart>
      <c:catAx>
        <c:axId val="42402176"/>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cap="none" spc="0" normalizeH="0" baseline="0">
                <a:solidFill>
                  <a:schemeClr val="tx1"/>
                </a:solidFill>
                <a:uFill>
                  <a:solidFill>
                    <a:schemeClr val="tx1"/>
                  </a:solidFill>
                </a:uFill>
                <a:latin typeface="+mn-lt"/>
                <a:ea typeface="+mn-ea"/>
                <a:cs typeface="+mn-cs"/>
              </a:defRPr>
            </a:pPr>
          </a:p>
        </c:txPr>
        <c:crossAx val="42403712"/>
        <c:crosses val="autoZero"/>
        <c:auto val="1"/>
        <c:lblAlgn val="ctr"/>
        <c:lblOffset val="100"/>
        <c:noMultiLvlLbl val="0"/>
      </c:catAx>
      <c:valAx>
        <c:axId val="424037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1" u="none" strike="noStrike" kern="1200" cap="none" spc="0" normalizeH="0" baseline="0">
                <a:solidFill>
                  <a:schemeClr val="tx1"/>
                </a:solidFill>
                <a:uFill>
                  <a:solidFill>
                    <a:schemeClr val="tx1"/>
                  </a:solidFill>
                </a:uFill>
                <a:latin typeface="+mn-lt"/>
                <a:ea typeface="+mn-ea"/>
                <a:cs typeface="+mn-cs"/>
              </a:defRPr>
            </a:pPr>
          </a:p>
        </c:txPr>
        <c:crossAx val="42402176"/>
        <c:crosses val="autoZero"/>
        <c:crossBetween val="between"/>
      </c:valAx>
      <c:spPr>
        <a:noFill/>
        <a:ln>
          <a:noFill/>
        </a:ln>
        <a:effectLst/>
      </c:spPr>
    </c:plotArea>
    <c:plotVisOnly val="1"/>
    <c:dispBlanksAs val="gap"/>
    <c:showDLblsOverMax val="0"/>
    <c:extLst>
      <c:ext uri="{0b15fc19-7d7d-44ad-8c2d-2c3a37ce22c3}">
        <chartProps xmlns="https://web.wps.cn/et/2018/main" chartId="{3a28a377-da5a-454b-89fc-8c0800822cbe}"/>
      </c:ext>
    </c:extLst>
  </c:chart>
  <c:spPr>
    <a:solidFill>
      <a:schemeClr val="accent1"/>
    </a:solidFill>
    <a:ln w="9525" cap="flat" cmpd="sng" algn="ctr">
      <a:solidFill>
        <a:schemeClr val="tx1">
          <a:lumMod val="15000"/>
          <a:lumOff val="85000"/>
        </a:schemeClr>
      </a:solidFill>
      <a:prstDash val="solid"/>
      <a:round/>
    </a:ln>
    <a:effectLst/>
  </c:spPr>
  <c:txPr>
    <a:bodyPr/>
    <a:lstStyle/>
    <a:p>
      <a:pPr>
        <a:defRPr lang="zh-CN" i="1" u="none" strike="noStrike" kern="1200" cap="none" spc="0" normalizeH="0">
          <a:solidFill>
            <a:schemeClr val="tx1"/>
          </a:solidFill>
          <a:uFill>
            <a:solidFill>
              <a:schemeClr val="tx1"/>
            </a:solidFill>
          </a:uFill>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4</a:t>
            </a:r>
            <a:r>
              <a:rPr lang="zh-CN" altLang="en-US"/>
              <a:t>财政拨款收支与年初预算对比</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[工作簿1.xlsx]Sheet1!$A$1:$A$5</c:f>
              <c:strCache>
                <c:ptCount val="5"/>
                <c:pt idx="0">
                  <c:v>财政拨款收支与年初预算对比</c:v>
                </c:pt>
                <c:pt idx="1">
                  <c:v>收入预算</c:v>
                </c:pt>
                <c:pt idx="2">
                  <c:v>收入决算</c:v>
                </c:pt>
                <c:pt idx="3">
                  <c:v>支出预算</c:v>
                </c:pt>
                <c:pt idx="4">
                  <c:v>支出决算</c:v>
                </c:pt>
              </c:strCache>
            </c:strRef>
          </c:cat>
          <c:val>
            <c:numRef>
              <c:f>[工作簿1.xlsx]Sheet1!$B$1:$B$5</c:f>
              <c:numCache>
                <c:formatCode>General</c:formatCode>
                <c:ptCount val="5"/>
              </c:numCache>
            </c:numRef>
          </c:val>
        </c:ser>
        <c:ser>
          <c:idx val="1"/>
          <c:order val="1"/>
          <c:spPr>
            <a:solidFill>
              <a:schemeClr val="accent2"/>
            </a:solidFill>
            <a:ln>
              <a:noFill/>
            </a:ln>
            <a:effectLst/>
          </c:spPr>
          <c:invertIfNegative val="0"/>
          <c:dLbls>
            <c:delete val="1"/>
          </c:dLbls>
          <c:cat>
            <c:strRef>
              <c:f>[工作簿1.xlsx]Sheet1!$A$1:$A$5</c:f>
              <c:strCache>
                <c:ptCount val="5"/>
                <c:pt idx="0">
                  <c:v>财政拨款收支与年初预算对比</c:v>
                </c:pt>
                <c:pt idx="1">
                  <c:v>收入预算</c:v>
                </c:pt>
                <c:pt idx="2">
                  <c:v>收入决算</c:v>
                </c:pt>
                <c:pt idx="3">
                  <c:v>支出预算</c:v>
                </c:pt>
                <c:pt idx="4">
                  <c:v>支出决算</c:v>
                </c:pt>
              </c:strCache>
            </c:strRef>
          </c:cat>
          <c:val>
            <c:numRef>
              <c:f>[工作簿1.xlsx]Sheet1!$C$1:$C$5</c:f>
              <c:numCache>
                <c:formatCode>General</c:formatCode>
                <c:ptCount val="5"/>
                <c:pt idx="1">
                  <c:v>137.29</c:v>
                </c:pt>
                <c:pt idx="2">
                  <c:v>139.08</c:v>
                </c:pt>
                <c:pt idx="3">
                  <c:v>137.29</c:v>
                </c:pt>
                <c:pt idx="4">
                  <c:v>139.04</c:v>
                </c:pt>
              </c:numCache>
            </c:numRef>
          </c:val>
        </c:ser>
        <c:dLbls>
          <c:showLegendKey val="0"/>
          <c:showVal val="0"/>
          <c:showCatName val="0"/>
          <c:showSerName val="0"/>
          <c:showPercent val="0"/>
          <c:showBubbleSize val="0"/>
        </c:dLbls>
        <c:gapWidth val="219"/>
        <c:overlap val="-27"/>
        <c:axId val="42452864"/>
        <c:axId val="42454400"/>
      </c:barChart>
      <c:catAx>
        <c:axId val="424528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454400"/>
        <c:crosses val="autoZero"/>
        <c:auto val="1"/>
        <c:lblAlgn val="ctr"/>
        <c:lblOffset val="100"/>
        <c:noMultiLvlLbl val="0"/>
      </c:catAx>
      <c:valAx>
        <c:axId val="424544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452864"/>
        <c:crosses val="autoZero"/>
        <c:crossBetween val="between"/>
      </c:valAx>
      <c:spPr>
        <a:noFill/>
        <a:ln>
          <a:noFill/>
        </a:ln>
        <a:effectLst/>
      </c:spPr>
    </c:plotArea>
    <c:plotVisOnly val="1"/>
    <c:dispBlanksAs val="gap"/>
    <c:showDLblsOverMax val="0"/>
    <c:extLst>
      <c:ext uri="{0b15fc19-7d7d-44ad-8c2d-2c3a37ce22c3}">
        <chartProps xmlns="https://web.wps.cn/et/2018/main" chartId="{c1d5f63c-d183-40c0-952e-ea66af1e848e}"/>
      </c:ext>
    </c:extLst>
  </c:chart>
  <c:spPr>
    <a:solidFill>
      <a:schemeClr val="accent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5</a:t>
            </a:r>
            <a:r>
              <a:rPr lang="zh-CN" altLang="en-US"/>
              <a:t>财政拨款支出决算情况</a:t>
            </a:r>
            <a:endParaRPr lang="zh-CN" altLang="en-US"/>
          </a:p>
        </c:rich>
      </c:tx>
      <c:layout>
        <c:manualLayout>
          <c:xMode val="edge"/>
          <c:yMode val="edge"/>
          <c:x val="0.30724986623863"/>
          <c:y val="0.024787535410765"/>
        </c:manualLayout>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3"/>
              <c:layout>
                <c:manualLayout>
                  <c:x val="0.0162640693298385"/>
                  <c:y val="0.12922152835636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Sheet1!$A$1:$A$4</c:f>
              <c:strCache>
                <c:ptCount val="4"/>
                <c:pt idx="0">
                  <c:v>财政拨款支出决算结构情况</c:v>
                </c:pt>
                <c:pt idx="1">
                  <c:v>卫生健康支出</c:v>
                </c:pt>
                <c:pt idx="2">
                  <c:v>农林水支出</c:v>
                </c:pt>
                <c:pt idx="3">
                  <c:v>住房保障支出</c:v>
                </c:pt>
              </c:strCache>
            </c:strRef>
          </c:cat>
          <c:val>
            <c:numRef>
              <c:f>Sheet1!$B$1:$B$4</c:f>
              <c:numCache>
                <c:formatCode>General</c:formatCode>
                <c:ptCount val="4"/>
                <c:pt idx="1" c:formatCode="0%">
                  <c:v>0.0702</c:v>
                </c:pt>
                <c:pt idx="2" c:formatCode="0%">
                  <c:v>0.88</c:v>
                </c:pt>
                <c:pt idx="3" c:formatCode="0%">
                  <c:v>0.05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7657ad81-526e-4b9f-84a0-b00d69457819}"/>
      </c:ext>
    </c:extLst>
  </c:chart>
  <c:spPr>
    <a:solidFill>
      <a:schemeClr val="accent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116"/>
    <customShpInfo spid="_x0000_s2117"/>
    <customShpInfo spid="_x0000_s2118"/>
    <customShpInfo spid="_x0000_s2115"/>
    <customShpInfo spid="_x0000_s2120"/>
    <customShpInfo spid="_x0000_s2121"/>
    <customShpInfo spid="_x0000_s2119"/>
    <customShpInfo spid="_x0000_s2136"/>
    <customShpInfo spid="_x0000_s2137"/>
    <customShpInfo spid="_x0000_s2123"/>
    <customShpInfo spid="_x0000_s2124"/>
    <customShpInfo spid="_x0000_s2125"/>
    <customShpInfo spid="_x0000_s2122"/>
    <customShpInfo spid="_x0000_s2127"/>
    <customShpInfo spid="_x0000_s2128"/>
    <customShpInfo spid="_x0000_s2126"/>
    <customShpInfo spid="_x0000_s2134"/>
    <customShpInfo spid="_x0000_s2135"/>
    <customShpInfo spid="_x0000_s2133"/>
    <customShpInfo spid="_x0000_s2130"/>
    <customShpInfo spid="_x0000_s2131"/>
    <customShpInfo spid="_x0000_s2132"/>
    <customShpInfo spid="_x0000_s2129"/>
    <customShpInfo spid="_x0000_s2138"/>
    <customShpInfo spid="_x0000_s2139"/>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61"/>
    <customShpInfo spid="_x0000_s1062"/>
    <customShpInfo spid="_x0000_s1060"/>
    <customShpInfo spid="_x0000_s1026"/>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53"/>
    <customShpInfo spid="_x0000_s1054"/>
    <customShpInfo spid="_x0000_s1055"/>
    <customShpInfo spid="_x0000_s1056"/>
    <customShpInfo spid="_x0000_s1057"/>
    <customShpInfo spid="_x0000_s105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F84B63-842A-48DB-9399-832D8B10D694}">
  <ds:schemaRefs/>
</ds:datastoreItem>
</file>

<file path=docProps/app.xml><?xml version="1.0" encoding="utf-8"?>
<Properties xmlns="http://schemas.openxmlformats.org/officeDocument/2006/extended-properties" xmlns:vt="http://schemas.openxmlformats.org/officeDocument/2006/docPropsVTypes">
  <Template>简约文档封面模板</Template>
  <Pages>35</Pages>
  <Words>2524</Words>
  <Characters>2938</Characters>
  <Lines>102</Lines>
  <Paragraphs>28</Paragraphs>
  <TotalTime>2</TotalTime>
  <ScaleCrop>false</ScaleCrop>
  <LinksUpToDate>false</LinksUpToDate>
  <CharactersWithSpaces>2962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2020-08-06T15:07:00Z</dcterms:created>
  <dc:creator>王明新TIAD</dc:creator>
  <cp:lastModifiedBy>大橙子</cp:lastModifiedBy>
  <cp:lastPrinted>2020-07-30T02:37:00Z</cp:lastPrinted>
  <dcterms:modified xsi:type="dcterms:W3CDTF">2025-04-09T01:18:33Z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eyJoZGlkIjoiNjQwNTdjMGQ2MGIwOGZkYmQ5ODVjOTQzZTQ4N2MzYmUiLCJ1c2VySWQiOiI1NjI3NTEzMzkifQ==</vt:lpwstr>
  </property>
  <property fmtid="{D5CDD505-2E9C-101B-9397-08002B2CF9AE}" pid="4" name="ICV">
    <vt:lpwstr>291BE9E110994E7DB47C053504B85C8D_12</vt:lpwstr>
  </property>
</Properties>
</file>