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42C6B">
      <w:pPr>
        <w:pStyle w:val="7"/>
        <w:widowControl/>
        <w:spacing w:line="570" w:lineRule="exact"/>
        <w:rPr>
          <w:rFonts w:ascii="方正小标宋简体" w:hAnsi="宋体" w:eastAsia="方正小标宋简体" w:cs="方正小标宋简体"/>
          <w:b w:val="0"/>
          <w:sz w:val="40"/>
          <w:szCs w:val="40"/>
        </w:rPr>
      </w:pPr>
      <w:r>
        <w:rPr>
          <w:rFonts w:hint="eastAsia" w:ascii="方正小标宋简体" w:hAnsi="宋体" w:eastAsia="方正小标宋简体" w:cs="方正小标宋简体"/>
          <w:b w:val="0"/>
          <w:sz w:val="40"/>
          <w:szCs w:val="40"/>
        </w:rPr>
        <w:t>芦台经济开发区财政局2021年度</w:t>
      </w:r>
    </w:p>
    <w:p w14:paraId="397D76D6">
      <w:pPr>
        <w:pStyle w:val="7"/>
        <w:widowControl/>
        <w:spacing w:line="570" w:lineRule="exact"/>
        <w:rPr>
          <w:rFonts w:ascii="方正小标宋简体" w:hAnsi="宋体" w:eastAsia="方正小标宋简体" w:cs="方正小标宋简体"/>
          <w:b w:val="0"/>
          <w:sz w:val="40"/>
          <w:szCs w:val="40"/>
        </w:rPr>
      </w:pPr>
      <w:r>
        <w:rPr>
          <w:rFonts w:hint="eastAsia" w:ascii="方正小标宋简体" w:hAnsi="宋体" w:eastAsia="方正小标宋简体" w:cs="方正小标宋简体"/>
          <w:b w:val="0"/>
          <w:sz w:val="40"/>
          <w:szCs w:val="40"/>
        </w:rPr>
        <w:t>基本公共卫生项目专项资金绩效评价报告</w:t>
      </w:r>
    </w:p>
    <w:p w14:paraId="6A567ECA">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为促进单位从整体上提升预算绩效管理工作水平，提高财政资金使用效益，保障部门更好地履行职责，指导预算编制，为优化财政支出结构提供决策参考和依据，根据《财政部关于印发&lt;财政支出绩效评价管理暂行办法&gt;的通知》（财预〔2011〕285号）、《中共河北省委 河北省人民政府关于全面实施预算绩效管理的实施意见》（冀发〔2018〕54号）、《中共唐山市委 唐山市人民政府关于全面实施预算绩效管理的实施意见》（唐发〔2019〕22号）等文件精神，财政局对2021年度卫计局基本公共卫生项目专项资金实施财政绩效评价，在单位绩效自评的基础上，从预算执行、履职效益等方面进行了综合评价。现将绩效评价有关情况报告如下：</w:t>
      </w:r>
    </w:p>
    <w:p w14:paraId="4B393AA5">
      <w:pPr>
        <w:spacing w:line="570" w:lineRule="exact"/>
        <w:ind w:firstLine="640" w:firstLineChars="200"/>
        <w:rPr>
          <w:rFonts w:ascii="黑体" w:hAnsi="宋体" w:eastAsia="黑体" w:cs="黑体"/>
          <w:sz w:val="32"/>
          <w:szCs w:val="32"/>
        </w:rPr>
      </w:pPr>
      <w:r>
        <w:rPr>
          <w:rFonts w:hint="eastAsia" w:ascii="黑体" w:hAnsi="宋体" w:eastAsia="黑体" w:cs="黑体"/>
          <w:sz w:val="32"/>
          <w:szCs w:val="32"/>
        </w:rPr>
        <w:t>一、项目基本情况</w:t>
      </w:r>
    </w:p>
    <w:p w14:paraId="7CED0CA4">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（一）项目背景</w:t>
      </w:r>
    </w:p>
    <w:p w14:paraId="09ADC711">
      <w:pPr>
        <w:spacing w:line="480" w:lineRule="auto"/>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贯彻落实省委、省政府关于《河北省医药卫生体制改革近期重点工作实施方案》和国家卫生部、财政部关于《促进基本公共卫生服务逐步均等化的意见》，以中央、市、区按照6:2;2比例配套资金，用于基层医疗卫生机构为城乡居民提供基本公共卫生服务等工作经费。</w:t>
      </w:r>
    </w:p>
    <w:p w14:paraId="3C044005">
      <w:pPr>
        <w:numPr>
          <w:ilvl w:val="0"/>
          <w:numId w:val="1"/>
        </w:num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绩效目标</w:t>
      </w:r>
    </w:p>
    <w:p w14:paraId="2457763D">
      <w:pPr>
        <w:spacing w:line="480" w:lineRule="auto"/>
        <w:ind w:firstLine="640" w:firstLineChars="20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 项目总目标</w:t>
      </w:r>
    </w:p>
    <w:p w14:paraId="279FBE34">
      <w:pPr>
        <w:spacing w:line="480" w:lineRule="auto"/>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基本公共卫生服务项目总体目标是对全区居民健康问题采取干预措施，减少主要健康危险因素，有效预防和控制疾病的发生。加强突发公共卫生事件应急机制建设，提高应急处置能力。通过向城乡居民免费提供基本公共卫生服务，使城乡之间公共卫生服务差距明显缩小，城乡居民逐步获得均等化的基本公共卫生服务。</w:t>
      </w:r>
    </w:p>
    <w:p w14:paraId="7A918916">
      <w:pPr>
        <w:spacing w:line="480" w:lineRule="auto"/>
        <w:ind w:firstLine="640" w:firstLineChars="20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 项目阶段性目标</w:t>
      </w:r>
    </w:p>
    <w:p w14:paraId="0B2E71B9">
      <w:pPr>
        <w:spacing w:line="480" w:lineRule="auto"/>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1.提高适龄儿童国家免疫规划疫苗接种率；2、提高孕产妇系统管理率；3、统计高血压患者管理人数；4.提高居民规范化电子健康档案覆盖率；5.完善提高传染病和突发公共卫生事件报告率；</w:t>
      </w:r>
    </w:p>
    <w:p w14:paraId="235F402F">
      <w:pPr>
        <w:spacing w:line="57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二、绩效评价工作情况</w:t>
      </w:r>
    </w:p>
    <w:p w14:paraId="783B102F">
      <w:pPr>
        <w:spacing w:line="57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（一）绩效评价目的</w:t>
      </w:r>
    </w:p>
    <w:p w14:paraId="4B623725">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目绩效评价是围绕项目整体目标的实现和产出情况的综合评价，对一个项目开展绩效评价能够洞悉资源配置的有效情况以及实施过程中所遇到的实际问题和反馈，从而可以从更加宏观的层面把握项目资源配置的合理性和资金运用效益，对项目进行及时的调整和完善。</w:t>
      </w:r>
    </w:p>
    <w:p w14:paraId="02FF96AE">
      <w:pPr>
        <w:spacing w:line="570" w:lineRule="exact"/>
        <w:ind w:firstLine="640" w:firstLineChars="200"/>
        <w:rPr>
          <w:rFonts w:ascii="方正仿宋简体" w:hAnsi="宋体" w:eastAsia="方正仿宋简体" w:cs="方正仿宋简体"/>
          <w:color w:val="000000"/>
          <w:sz w:val="32"/>
          <w:szCs w:val="32"/>
        </w:rPr>
      </w:pPr>
      <w:r>
        <w:rPr>
          <w:rFonts w:hint="eastAsia" w:ascii="方正仿宋简体" w:hAnsi="宋体" w:eastAsia="方正仿宋简体" w:cs="方正仿宋简体"/>
          <w:color w:val="000000"/>
          <w:sz w:val="32"/>
          <w:szCs w:val="32"/>
        </w:rPr>
        <w:t>根据项目资金设定绩效目标，全面审查项目资金使用合规性、台账建立情况、2021年度基本公共卫生专项资金的使用情况和取得的成效，综合分析评价专项资金的分配使用情况，及时发现问题、强化改进措施、注重总结经验，进一步加强和规范项目资金的使用管理，切实提高财政资金使用效益和项目绩效管理水平，聚焦民生发展，与以后年度预算编制和绩效目标形成关联机制，为优化财政支出结构提供决策参考和依据。</w:t>
      </w:r>
    </w:p>
    <w:p w14:paraId="2C465F08">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w:t>
      </w:r>
    </w:p>
    <w:p w14:paraId="269A489D">
      <w:pPr>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1.绩效评价原则</w:t>
      </w:r>
    </w:p>
    <w:p w14:paraId="1647B499">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财政支出绩效评价应当遵循以下基本原则：</w:t>
      </w:r>
    </w:p>
    <w:p w14:paraId="7432683C">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（1）科学规范原则。绩效评价应当注重财政支出的效率性和有效性，严格执行规定的程序。</w:t>
      </w:r>
    </w:p>
    <w:p w14:paraId="618EE626">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（2）公正公开原则。绩效评价应当客观、公正，标准统一、资料可靠，依法公开并接受监督。</w:t>
      </w:r>
    </w:p>
    <w:p w14:paraId="5A3B6FDE">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（3）绩效相关原则。绩效评价应当针对具体支出及其产出绩效进行，评价结果应清晰反映支出和产出绩效之间的相互对应关系。</w:t>
      </w:r>
    </w:p>
    <w:p w14:paraId="006E0374">
      <w:pPr>
        <w:spacing w:line="570" w:lineRule="exact"/>
        <w:ind w:firstLine="640" w:firstLineChars="200"/>
        <w:rPr>
          <w:rFonts w:ascii="方正仿宋简体" w:hAnsi="宋体" w:eastAsia="方正仿宋简体" w:cs="方正仿宋简体"/>
          <w:b/>
          <w:sz w:val="32"/>
          <w:szCs w:val="32"/>
        </w:rPr>
      </w:pPr>
      <w:r>
        <w:rPr>
          <w:rFonts w:hint="eastAsia" w:ascii="方正仿宋简体" w:hAnsi="宋体" w:eastAsia="方正仿宋简体" w:cs="方正仿宋简体"/>
          <w:bCs/>
          <w:sz w:val="32"/>
          <w:szCs w:val="32"/>
        </w:rPr>
        <w:t>2.评价方法</w:t>
      </w:r>
    </w:p>
    <w:p w14:paraId="6D920733">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本次绩效评价由财政局和卫计局协调相关单位开展工作，通过分析基本公共卫生项目相关材料、项目资金执行情况、财政资金绩效目标完成情况和实地调研，对财政资金政策的公平性、资金使用的规范性、资金分配的合理性、资金拨付的及时性、资金使用的有效性以及产出效果的有效性等进行综合分析，形成绩效评价报告。</w:t>
      </w:r>
    </w:p>
    <w:p w14:paraId="222E5C15">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评价方法坚持全面核查与综合分析相结合的方式，评价项目实施绩效。</w:t>
      </w:r>
    </w:p>
    <w:p w14:paraId="6811466E">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3.评价标准及依据</w:t>
      </w:r>
    </w:p>
    <w:p w14:paraId="431160C7">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《芦台经济开发区区级部门预算绩效管理办法》（芦财绩〔2019〕4号）</w:t>
      </w:r>
    </w:p>
    <w:p w14:paraId="47A1B8E6">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《芦台经济开发区区级部门（单位）预算绩效管理工作考核办法（试行）》（芦财绩〔2019〕5号）</w:t>
      </w:r>
    </w:p>
    <w:p w14:paraId="38768633">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《芦台经济开发区开发区区级项目支出绩效自评办法</w:t>
      </w:r>
      <w:bookmarkStart w:id="0" w:name="_GoBack"/>
      <w:bookmarkEnd w:id="0"/>
      <w:r>
        <w:rPr>
          <w:rFonts w:hint="eastAsia" w:ascii="方正仿宋简体" w:hAnsi="宋体" w:eastAsia="方正仿宋简体" w:cs="方正仿宋简体"/>
          <w:sz w:val="32"/>
          <w:szCs w:val="32"/>
        </w:rPr>
        <w:t>》（芦财绩〔2020〕2号）</w:t>
      </w:r>
    </w:p>
    <w:p w14:paraId="44742B08">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《芦台经济开发区项目支出绩效评价管理办法》（芦财绩〔2020〕5号）文件</w:t>
      </w:r>
    </w:p>
    <w:p w14:paraId="65EEF923">
      <w:pPr>
        <w:pStyle w:val="6"/>
        <w:spacing w:beforeAutospacing="0" w:afterAutospacing="0" w:line="570" w:lineRule="exact"/>
        <w:ind w:firstLine="640" w:firstLineChars="200"/>
        <w:jc w:val="both"/>
        <w:rPr>
          <w:rFonts w:hint="default" w:ascii="方正仿宋简体" w:hAnsi="方正仿宋简体" w:eastAsia="方正仿宋简体" w:cs="方正仿宋简体"/>
          <w:bCs/>
          <w:color w:val="333333"/>
          <w:sz w:val="32"/>
          <w:szCs w:val="32"/>
        </w:rPr>
      </w:pPr>
      <w:r>
        <w:rPr>
          <w:rFonts w:ascii="方正仿宋简体" w:hAnsi="方正仿宋简体" w:eastAsia="方正仿宋简体" w:cs="方正仿宋简体"/>
          <w:bCs/>
          <w:color w:val="333333"/>
          <w:sz w:val="32"/>
          <w:szCs w:val="32"/>
        </w:rPr>
        <w:t>4．分析评价</w:t>
      </w:r>
    </w:p>
    <w:p w14:paraId="49593CAC">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财政局预算绩效科根据上述工作取得的资料和自评结果，结合实地考察情况，对项目实施情况、绩效分析与结论、主要经验与做法、存在的问题和建议等内容进行综合分析，出具财政评价报告。</w:t>
      </w:r>
    </w:p>
    <w:p w14:paraId="6F6EE5A9">
      <w:pPr>
        <w:pStyle w:val="6"/>
        <w:spacing w:beforeAutospacing="0" w:afterAutospacing="0" w:line="570" w:lineRule="exact"/>
        <w:ind w:firstLine="640" w:firstLineChars="200"/>
        <w:jc w:val="both"/>
        <w:rPr>
          <w:rFonts w:hint="default" w:ascii="黑体" w:eastAsia="黑体"/>
          <w:color w:val="333333"/>
          <w:sz w:val="32"/>
          <w:szCs w:val="32"/>
        </w:rPr>
      </w:pPr>
      <w:r>
        <w:rPr>
          <w:rFonts w:ascii="黑体" w:eastAsia="黑体"/>
          <w:color w:val="333333"/>
          <w:sz w:val="32"/>
          <w:szCs w:val="32"/>
        </w:rPr>
        <w:t>三、绩效评价指标分析情况</w:t>
      </w:r>
    </w:p>
    <w:p w14:paraId="03755BC5">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（一）专项资金政策情况</w:t>
      </w:r>
    </w:p>
    <w:p w14:paraId="15EC37F9">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为进一步提升基本公共卫生项目专项资金使用管理的规范性、有效性，进一步加强财政专项基本公共卫生资金管理工作，切实提高财政资金使用效益。依据文件以下文件开展工作：</w:t>
      </w:r>
    </w:p>
    <w:p w14:paraId="0D7C9FAB">
      <w:pPr>
        <w:spacing w:line="480" w:lineRule="auto"/>
        <w:ind w:firstLine="640" w:firstLineChars="200"/>
        <w:jc w:val="left"/>
        <w:rPr>
          <w:rFonts w:ascii="方正仿宋简体" w:hAnsi="方正仿宋简体" w:eastAsia="方正仿宋简体" w:cs="方正仿宋简体"/>
          <w:sz w:val="32"/>
          <w:szCs w:val="32"/>
        </w:rPr>
      </w:pPr>
    </w:p>
    <w:p w14:paraId="071DEBA9">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《财政部 国家卫生健康委 国家医疗保障局 国家中医药管理局关于印发基本公共卫生服务等5项补助资金管理办法的通知》（财社〔2019〕113号）</w:t>
      </w:r>
    </w:p>
    <w:p w14:paraId="7BA122FB">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《财政部 卫生健康委关于下达2021年基本公共卫生服务补助资金预算的通知》（财社〔2021〕32号）</w:t>
      </w:r>
    </w:p>
    <w:p w14:paraId="4229BF79">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《唐山市卫生健康委 唐山市财政局 </w:t>
      </w:r>
      <w:r>
        <w:rPr>
          <w:rFonts w:hint="eastAsia" w:ascii="方正仿宋简体" w:hAnsi="方正仿宋简体" w:eastAsia="方正仿宋简体" w:cs="方正仿宋简体"/>
          <w:sz w:val="32"/>
          <w:szCs w:val="32"/>
          <w:lang w:val="zh-CN"/>
        </w:rPr>
        <w:t>关于做好202</w:t>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zh-CN"/>
        </w:rPr>
        <w:t>年基本公共卫生服务项目工作的通知》（</w:t>
      </w:r>
      <w:r>
        <w:rPr>
          <w:rFonts w:hint="eastAsia" w:ascii="方正仿宋简体" w:hAnsi="方正仿宋简体" w:eastAsia="方正仿宋简体" w:cs="方正仿宋简体"/>
          <w:sz w:val="32"/>
          <w:szCs w:val="32"/>
        </w:rPr>
        <w:t>唐卫健办基卫函〔2021〕23号）</w:t>
      </w:r>
    </w:p>
    <w:p w14:paraId="411FEFAB">
      <w:pPr>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（二）专项资金安排情况</w:t>
      </w:r>
    </w:p>
    <w:p w14:paraId="4D4BFD9C">
      <w:pPr>
        <w:rPr>
          <w:rFonts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2021年基本公共卫生项目资金下达情况：</w:t>
      </w:r>
    </w:p>
    <w:p w14:paraId="5A543C59">
      <w:pPr>
        <w:rPr>
          <w:rFonts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资金下达文件名称及文号 ：芦财预{2021}1号、唐财社{2020}189号、唐财社{2020}163号、唐财社{2021}60号、唐财社{2021}42号、唐财社{2021}66号</w:t>
      </w:r>
    </w:p>
    <w:p w14:paraId="1C6925CC">
      <w:pPr>
        <w:rPr>
          <w:rFonts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资金下达时间 ：2021年4月下达资金161万元；2021年6月下达资金70.58176万元；2021年7月下达资金50.064万元；2021年9月下达资金34.38万元；2021年10月下达资金6.01万元；</w:t>
      </w:r>
    </w:p>
    <w:p w14:paraId="3551D231">
      <w:pPr>
        <w:rPr>
          <w:rFonts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项目实施单位：芦台经济开发区卫生和计划生育局</w:t>
      </w:r>
    </w:p>
    <w:p w14:paraId="09C54724">
      <w:pPr>
        <w:rPr>
          <w:rFonts w:ascii="方正仿宋简体" w:hAnsi="方正仿宋简体" w:eastAsia="方正仿宋简体" w:cs="方正仿宋简体"/>
          <w:sz w:val="32"/>
          <w:szCs w:val="32"/>
          <w:lang w:val="zh-CN"/>
        </w:rPr>
      </w:pPr>
      <w:r>
        <w:rPr>
          <w:rFonts w:hint="eastAsia" w:ascii="方正仿宋简体" w:hAnsi="方正仿宋简体" w:eastAsia="方正仿宋简体" w:cs="方正仿宋简体"/>
          <w:sz w:val="32"/>
          <w:szCs w:val="32"/>
          <w:lang w:val="zh-CN"/>
        </w:rPr>
        <w:t>拨付资金用途：用于基层医疗卫生机构为城乡居民提供基本公共卫生服务等工作经费。</w:t>
      </w:r>
    </w:p>
    <w:p w14:paraId="01A76A61">
      <w:pPr>
        <w:widowControl/>
        <w:shd w:val="clear" w:color="auto" w:fill="FFFFFF"/>
        <w:spacing w:line="480" w:lineRule="auto"/>
        <w:ind w:firstLine="640" w:firstLineChars="200"/>
        <w:textAlignment w:val="center"/>
        <w:rPr>
          <w:rFonts w:ascii="方正仿宋简体" w:hAnsi="仿宋" w:eastAsia="方正仿宋简体" w:cs="宋体"/>
          <w:kern w:val="0"/>
          <w:sz w:val="32"/>
          <w:szCs w:val="32"/>
          <w:shd w:val="clear" w:color="auto" w:fill="FFFFFF"/>
        </w:rPr>
      </w:pPr>
      <w:r>
        <w:rPr>
          <w:rFonts w:hint="eastAsia" w:ascii="方正楷体简体" w:hAnsi="宋体" w:eastAsia="方正楷体简体" w:cs="方正仿宋简体"/>
          <w:sz w:val="32"/>
          <w:szCs w:val="32"/>
          <w:shd w:val="clear" w:color="auto" w:fill="FFFFFF"/>
        </w:rPr>
        <w:t>（三）专项资金管理情况</w:t>
      </w:r>
    </w:p>
    <w:p w14:paraId="63745632">
      <w:pPr>
        <w:ind w:firstLine="640" w:firstLineChars="200"/>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基本公卫项目专项资金由芦台经济开发区财政局按规定拨款至芦台经济开发区卫计局，卫计局在接收专项资金后统一安排使用，并有专人负责营养餐项目的落实、推进和跟踪工作。</w:t>
      </w:r>
    </w:p>
    <w:p w14:paraId="0A7AF790">
      <w:pPr>
        <w:ind w:firstLine="640" w:firstLineChars="200"/>
        <w:rPr>
          <w:rFonts w:ascii="方正仿宋简体" w:hAnsi="方正楷体简体" w:eastAsia="方正仿宋简体" w:cs="方正楷体简体"/>
          <w:sz w:val="32"/>
          <w:szCs w:val="32"/>
        </w:rPr>
      </w:pPr>
      <w:r>
        <w:rPr>
          <w:rFonts w:hint="eastAsia" w:ascii="方正楷体简体" w:hAnsi="宋体" w:eastAsia="方正楷体简体" w:cs="方正仿宋简体"/>
          <w:sz w:val="32"/>
          <w:szCs w:val="32"/>
        </w:rPr>
        <w:t>（四）专项资金绩效情况</w:t>
      </w:r>
    </w:p>
    <w:p w14:paraId="6F9749B9">
      <w:pPr>
        <w:ind w:firstLine="640" w:firstLineChars="200"/>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2021年预算安排基本公共卫生服务补助资金322.04万元，主要用于 2021 年度基层医疗卫生机构为城乡居民提供基本公共卫生服务等工作经费。截止 2021年底，项目资金使用率为93.36%。</w:t>
      </w:r>
    </w:p>
    <w:p w14:paraId="4DDE2F6B">
      <w:pPr>
        <w:spacing w:line="570" w:lineRule="exact"/>
        <w:ind w:firstLine="640" w:firstLineChars="200"/>
        <w:rPr>
          <w:rFonts w:ascii="黑体" w:hAnsi="宋体" w:eastAsia="黑体" w:cs="黑体"/>
          <w:sz w:val="32"/>
          <w:szCs w:val="32"/>
        </w:rPr>
      </w:pPr>
      <w:r>
        <w:rPr>
          <w:rFonts w:hint="eastAsia" w:ascii="黑体" w:hAnsi="宋体" w:eastAsia="黑体" w:cs="黑体"/>
          <w:sz w:val="32"/>
          <w:szCs w:val="32"/>
        </w:rPr>
        <w:t>四、综合评价情况及评价结论</w:t>
      </w:r>
    </w:p>
    <w:tbl>
      <w:tblPr>
        <w:tblStyle w:val="8"/>
        <w:tblW w:w="9778" w:type="dxa"/>
        <w:tblInd w:w="93" w:type="dxa"/>
        <w:tblLayout w:type="autofit"/>
        <w:tblCellMar>
          <w:top w:w="0" w:type="dxa"/>
          <w:left w:w="108" w:type="dxa"/>
          <w:bottom w:w="0" w:type="dxa"/>
          <w:right w:w="108" w:type="dxa"/>
        </w:tblCellMar>
      </w:tblPr>
      <w:tblGrid>
        <w:gridCol w:w="1963"/>
        <w:gridCol w:w="2166"/>
        <w:gridCol w:w="3387"/>
        <w:gridCol w:w="1137"/>
        <w:gridCol w:w="1125"/>
      </w:tblGrid>
      <w:tr w14:paraId="42EE5380">
        <w:trPr>
          <w:trHeight w:val="624" w:hRule="atLeast"/>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04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一级指标</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F2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二级指标</w:t>
            </w:r>
          </w:p>
        </w:tc>
        <w:tc>
          <w:tcPr>
            <w:tcW w:w="3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3D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三级指标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40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分值权重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16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r>
      <w:tr w14:paraId="6A899760">
        <w:tblPrEx>
          <w:tblCellMar>
            <w:top w:w="0" w:type="dxa"/>
            <w:left w:w="108" w:type="dxa"/>
            <w:bottom w:w="0" w:type="dxa"/>
            <w:right w:w="108" w:type="dxa"/>
          </w:tblCellMar>
        </w:tblPrEx>
        <w:trPr>
          <w:trHeight w:val="72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17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投入(25分）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22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FB7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项目立项充分性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93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19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446ED77D">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25BB">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64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9D5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绩效目标合理性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59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8FE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r>
      <w:tr w14:paraId="6C797C02">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D74E">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ACE6">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520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绩效指标明确性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CE6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21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r>
      <w:tr w14:paraId="3C4922DD">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9C1B">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98D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8CD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F7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07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r>
      <w:tr w14:paraId="2DE3D304">
        <w:tblPrEx>
          <w:tblCellMar>
            <w:top w:w="0" w:type="dxa"/>
            <w:left w:w="108" w:type="dxa"/>
            <w:bottom w:w="0" w:type="dxa"/>
            <w:right w:w="108" w:type="dxa"/>
          </w:tblCellMar>
        </w:tblPrEx>
        <w:trPr>
          <w:trHeight w:val="72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81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过程（25分)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E0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34F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CA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AD6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093B417A">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0900">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F928">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4DF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管理制度执行情况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DF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0D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676D41AA">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BBE4">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20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BD4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财务制度健全性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AD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133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0DAE02BB">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677E">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7487">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8EF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财务监管有效性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A4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6E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4775F750">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92A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49AE">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F38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资金使用情况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3A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3F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581B717A">
        <w:tblPrEx>
          <w:tblCellMar>
            <w:top w:w="0" w:type="dxa"/>
            <w:left w:w="108" w:type="dxa"/>
            <w:bottom w:w="0" w:type="dxa"/>
            <w:right w:w="108" w:type="dxa"/>
          </w:tblCellMar>
        </w:tblPrEx>
        <w:trPr>
          <w:trHeight w:val="724" w:hRule="atLeast"/>
        </w:trPr>
        <w:tc>
          <w:tcPr>
            <w:tcW w:w="0" w:type="auto"/>
            <w:tcBorders>
              <w:top w:val="nil"/>
              <w:left w:val="single" w:color="000000" w:sz="4" w:space="0"/>
              <w:bottom w:val="nil"/>
              <w:right w:val="single" w:color="000000" w:sz="4" w:space="0"/>
            </w:tcBorders>
            <w:shd w:val="clear" w:color="auto" w:fill="auto"/>
            <w:noWrap/>
            <w:vAlign w:val="center"/>
          </w:tcPr>
          <w:p w14:paraId="0D2E6D00">
            <w:pPr>
              <w:jc w:val="center"/>
              <w:rPr>
                <w:rFonts w:ascii="宋体" w:hAnsi="宋体" w:eastAsia="宋体" w:cs="宋体"/>
                <w:color w:val="000000"/>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3D92F1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7FD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7岁以下儿童健康管理率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E52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AB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r>
      <w:tr w14:paraId="511F423E">
        <w:tblPrEx>
          <w:tblCellMar>
            <w:top w:w="0" w:type="dxa"/>
            <w:left w:w="108" w:type="dxa"/>
            <w:bottom w:w="0" w:type="dxa"/>
            <w:right w:w="108" w:type="dxa"/>
          </w:tblCellMar>
        </w:tblPrEx>
        <w:trPr>
          <w:trHeight w:val="72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B9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产出（30分）</w:t>
            </w:r>
          </w:p>
        </w:tc>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1BA7AC3B">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C33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适龄儿童国家免疫规划疫苗接种率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F5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C5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r>
      <w:tr w14:paraId="1B41AFB5">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404E">
            <w:pPr>
              <w:jc w:val="center"/>
              <w:rPr>
                <w:rFonts w:ascii="宋体" w:hAnsi="宋体" w:eastAsia="宋体" w:cs="宋体"/>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1F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012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居民规范化电子健康档案覆盖率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EB9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0C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26601272">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0312">
            <w:pPr>
              <w:jc w:val="center"/>
              <w:rPr>
                <w:rFonts w:ascii="宋体" w:hAnsi="宋体" w:eastAsia="宋体" w:cs="宋体"/>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FAFB">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BA8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高血压患者基层规范管理服务率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28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22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282DE142">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59C8">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1A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66C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基本公卫资金拨付及时率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F8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AD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r>
      <w:tr w14:paraId="4E17C440">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3C1D">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CF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D36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专项资金投入率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03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44B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r>
      <w:tr w14:paraId="758AE56E">
        <w:tblPrEx>
          <w:tblCellMar>
            <w:top w:w="0" w:type="dxa"/>
            <w:left w:w="108" w:type="dxa"/>
            <w:bottom w:w="0" w:type="dxa"/>
            <w:right w:w="108" w:type="dxa"/>
          </w:tblCellMar>
        </w:tblPrEx>
        <w:trPr>
          <w:trHeight w:val="72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A34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效益（20分）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DCE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61A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居民日常健康管理费用负担减轻情况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29C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9A4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22C53589">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1370">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557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ABB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居民健康意识提高率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4F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74E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r>
      <w:tr w14:paraId="37DA2D4F">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4EF4">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5BA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198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基层医疗水平提高情况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3E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96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3C9D9061">
        <w:tblPrEx>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9BD4">
            <w:pPr>
              <w:jc w:val="center"/>
              <w:rPr>
                <w:rFonts w:ascii="宋体" w:hAnsi="宋体" w:eastAsia="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638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A5F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居民对基本公卫父母满意度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0C2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A51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14:paraId="7AACA747">
        <w:tblPrEx>
          <w:tblCellMar>
            <w:top w:w="0" w:type="dxa"/>
            <w:left w:w="108" w:type="dxa"/>
            <w:bottom w:w="0" w:type="dxa"/>
            <w:right w:w="108" w:type="dxa"/>
          </w:tblCellMar>
        </w:tblPrEx>
        <w:trPr>
          <w:trHeight w:val="7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A30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9C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E1318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评价等次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54D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w:t>
            </w:r>
          </w:p>
        </w:tc>
      </w:tr>
    </w:tbl>
    <w:p w14:paraId="320A1047">
      <w:pPr>
        <w:spacing w:line="570" w:lineRule="exact"/>
        <w:ind w:firstLine="640" w:firstLineChars="20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根据财政绩效评价指标体系及评分标准，通过分析，对芦台经济开发区卫计局2021年度基本公卫专项资金绩效进行客观评价，最终评分结果：总分为93分，绩效评级为“A”。</w:t>
      </w:r>
    </w:p>
    <w:p w14:paraId="4A8CEFB6">
      <w:pPr>
        <w:spacing w:line="570" w:lineRule="exact"/>
        <w:ind w:firstLine="640" w:firstLineChars="200"/>
        <w:rPr>
          <w:rFonts w:ascii="方正仿宋简体" w:hAnsi="仿宋" w:eastAsia="方正仿宋简体" w:cs="方正仿宋简体"/>
          <w:sz w:val="32"/>
          <w:szCs w:val="32"/>
        </w:rPr>
      </w:pPr>
      <w:r>
        <w:rPr>
          <w:rFonts w:hint="eastAsia" w:ascii="方正仿宋简体" w:hAnsi="仿宋" w:eastAsia="方正仿宋简体" w:cs="方正仿宋简体"/>
          <w:sz w:val="32"/>
          <w:szCs w:val="32"/>
        </w:rPr>
        <w:t>本次绩效评价的评价指标体系，唐山市财政局《唐山市项目支出绩效评价管理办法》</w:t>
      </w:r>
      <w:r>
        <w:rPr>
          <w:rFonts w:hint="eastAsia" w:ascii="方正仿宋简体" w:hAnsi="仿宋" w:eastAsia="方正仿宋简体" w:cs="方正仿宋简体"/>
          <w:bCs/>
          <w:sz w:val="32"/>
          <w:szCs w:val="32"/>
        </w:rPr>
        <w:t>（</w:t>
      </w:r>
      <w:r>
        <w:rPr>
          <w:rFonts w:hint="eastAsia" w:ascii="方正仿宋简体" w:hAnsi="仿宋" w:eastAsia="方正仿宋简体" w:cs="方正仿宋简体"/>
          <w:sz w:val="32"/>
          <w:szCs w:val="32"/>
        </w:rPr>
        <w:t>唐财绩〔2020〕3号</w:t>
      </w:r>
      <w:r>
        <w:rPr>
          <w:rFonts w:hint="eastAsia" w:ascii="方正仿宋简体" w:hAnsi="仿宋" w:eastAsia="方正仿宋简体" w:cs="方正仿宋简体"/>
          <w:bCs/>
          <w:sz w:val="32"/>
          <w:szCs w:val="32"/>
        </w:rPr>
        <w:t>）</w:t>
      </w:r>
      <w:r>
        <w:rPr>
          <w:rFonts w:hint="eastAsia" w:ascii="方正仿宋简体" w:hAnsi="仿宋" w:eastAsia="方正仿宋简体" w:cs="方正仿宋简体"/>
          <w:sz w:val="32"/>
          <w:szCs w:val="32"/>
        </w:rPr>
        <w:t>、《唐山市项目支出绩效重点评价管理办法</w:t>
      </w:r>
      <w:r>
        <w:rPr>
          <w:rFonts w:hint="eastAsia" w:ascii="方正仿宋简体" w:hAnsi="仿宋" w:eastAsia="方正仿宋简体" w:cs="方正仿宋简体"/>
          <w:bCs/>
          <w:sz w:val="32"/>
          <w:szCs w:val="32"/>
        </w:rPr>
        <w:t>》（</w:t>
      </w:r>
      <w:r>
        <w:rPr>
          <w:rFonts w:hint="eastAsia" w:ascii="方正仿宋简体" w:hAnsi="仿宋" w:eastAsia="方正仿宋简体" w:cs="方正仿宋简体"/>
          <w:sz w:val="32"/>
          <w:szCs w:val="32"/>
        </w:rPr>
        <w:t>唐财绩〔2020〕5号</w:t>
      </w:r>
      <w:r>
        <w:rPr>
          <w:rFonts w:hint="eastAsia" w:ascii="方正仿宋简体" w:hAnsi="仿宋" w:eastAsia="方正仿宋简体" w:cs="方正仿宋简体"/>
          <w:bCs/>
          <w:sz w:val="32"/>
          <w:szCs w:val="32"/>
        </w:rPr>
        <w:t>）</w:t>
      </w:r>
      <w:r>
        <w:rPr>
          <w:rFonts w:hint="eastAsia" w:ascii="方正仿宋简体" w:hAnsi="仿宋" w:eastAsia="方正仿宋简体" w:cs="方正仿宋简体"/>
          <w:sz w:val="32"/>
          <w:szCs w:val="32"/>
        </w:rPr>
        <w:t>的基础上，根据项目的个性特征，制定了2021年度营养餐专项资金项目的《绩效评价评分表》。采用定量和定性相结合的方法。评分结果为优、良、中、差四个等级。分值介于90（含90分）和100分之间为</w:t>
      </w:r>
      <w:r>
        <w:rPr>
          <w:rFonts w:hint="eastAsia" w:ascii="方正仿宋简体" w:hAnsi="仿宋" w:eastAsia="方正仿宋简体" w:cs="仿宋"/>
          <w:sz w:val="32"/>
          <w:szCs w:val="32"/>
        </w:rPr>
        <w:t>“A”</w:t>
      </w:r>
      <w:r>
        <w:rPr>
          <w:rFonts w:hint="eastAsia" w:ascii="方正仿宋简体" w:hAnsi="仿宋" w:eastAsia="方正仿宋简体" w:cs="方正仿宋简体"/>
          <w:sz w:val="32"/>
          <w:szCs w:val="32"/>
        </w:rPr>
        <w:t>，分值介于80（含80分）和90分之间为</w:t>
      </w:r>
      <w:r>
        <w:rPr>
          <w:rFonts w:hint="eastAsia" w:ascii="方正仿宋简体" w:hAnsi="仿宋" w:eastAsia="方正仿宋简体" w:cs="仿宋"/>
          <w:sz w:val="32"/>
          <w:szCs w:val="32"/>
        </w:rPr>
        <w:t>“</w:t>
      </w:r>
      <w:r>
        <w:rPr>
          <w:rFonts w:hint="eastAsia" w:ascii="方正仿宋简体" w:hAnsi="仿宋" w:eastAsia="方正仿宋简体" w:cs="方正仿宋简体"/>
          <w:sz w:val="32"/>
          <w:szCs w:val="32"/>
        </w:rPr>
        <w:t>B</w:t>
      </w:r>
      <w:r>
        <w:rPr>
          <w:rFonts w:hint="eastAsia" w:ascii="方正仿宋简体" w:hAnsi="仿宋" w:eastAsia="方正仿宋简体" w:cs="仿宋"/>
          <w:sz w:val="32"/>
          <w:szCs w:val="32"/>
        </w:rPr>
        <w:t>”</w:t>
      </w:r>
      <w:r>
        <w:rPr>
          <w:rFonts w:hint="eastAsia" w:ascii="方正仿宋简体" w:hAnsi="仿宋" w:eastAsia="方正仿宋简体" w:cs="方正仿宋简体"/>
          <w:sz w:val="32"/>
          <w:szCs w:val="32"/>
        </w:rPr>
        <w:t>，分值介于60（含60分）和80分之间为</w:t>
      </w:r>
      <w:r>
        <w:rPr>
          <w:rFonts w:hint="eastAsia" w:ascii="方正仿宋简体" w:hAnsi="仿宋" w:eastAsia="方正仿宋简体" w:cs="仿宋"/>
          <w:sz w:val="32"/>
          <w:szCs w:val="32"/>
        </w:rPr>
        <w:t>“C”</w:t>
      </w:r>
      <w:r>
        <w:rPr>
          <w:rFonts w:hint="eastAsia" w:ascii="方正仿宋简体" w:hAnsi="仿宋" w:eastAsia="方正仿宋简体" w:cs="方正仿宋简体"/>
          <w:sz w:val="32"/>
          <w:szCs w:val="32"/>
        </w:rPr>
        <w:t>，低于60分为</w:t>
      </w:r>
      <w:r>
        <w:rPr>
          <w:rFonts w:hint="eastAsia" w:ascii="方正仿宋简体" w:hAnsi="仿宋" w:eastAsia="方正仿宋简体" w:cs="仿宋"/>
          <w:sz w:val="32"/>
          <w:szCs w:val="32"/>
        </w:rPr>
        <w:t>“D”</w:t>
      </w:r>
      <w:r>
        <w:rPr>
          <w:rFonts w:hint="eastAsia" w:ascii="方正仿宋简体" w:hAnsi="仿宋" w:eastAsia="方正仿宋简体" w:cs="方正仿宋简体"/>
          <w:sz w:val="32"/>
          <w:szCs w:val="32"/>
        </w:rPr>
        <w:t>。</w:t>
      </w:r>
    </w:p>
    <w:p w14:paraId="1ABE13A2">
      <w:pPr>
        <w:numPr>
          <w:ilvl w:val="0"/>
          <w:numId w:val="2"/>
        </w:numPr>
        <w:spacing w:line="57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存在的问题及建议</w:t>
      </w:r>
    </w:p>
    <w:p w14:paraId="17598B8B">
      <w:pPr>
        <w:numPr>
          <w:ilvl w:val="0"/>
          <w:numId w:val="3"/>
        </w:numPr>
        <w:spacing w:line="570" w:lineRule="exact"/>
        <w:ind w:firstLine="640" w:firstLineChars="200"/>
        <w:rPr>
          <w:rFonts w:ascii="方正仿宋简体" w:hAnsi="仿宋" w:eastAsia="方正仿宋简体" w:cs="方正仿宋简体"/>
          <w:color w:val="000000"/>
          <w:sz w:val="32"/>
          <w:szCs w:val="32"/>
        </w:rPr>
      </w:pPr>
      <w:r>
        <w:rPr>
          <w:rFonts w:hint="eastAsia" w:ascii="方正仿宋简体" w:hAnsi="仿宋" w:eastAsia="方正仿宋简体" w:cs="Times New Roman"/>
          <w:color w:val="000000"/>
          <w:sz w:val="32"/>
          <w:szCs w:val="32"/>
        </w:rPr>
        <w:t>卫计局</w:t>
      </w:r>
      <w:r>
        <w:rPr>
          <w:rFonts w:hint="eastAsia" w:ascii="方正仿宋简体" w:hAnsi="仿宋" w:eastAsia="方正仿宋简体" w:cs="方正仿宋简体"/>
          <w:color w:val="000000"/>
          <w:sz w:val="32"/>
          <w:szCs w:val="32"/>
        </w:rPr>
        <w:t>专项资金管理制度、资金监管制度及专项资金使用制度，项目定期跟踪制度及检查工作不到位。</w:t>
      </w:r>
    </w:p>
    <w:p w14:paraId="7FE92908">
      <w:pPr>
        <w:numPr>
          <w:ilvl w:val="0"/>
          <w:numId w:val="3"/>
        </w:numPr>
        <w:spacing w:line="570" w:lineRule="exact"/>
        <w:ind w:firstLine="640" w:firstLineChars="200"/>
        <w:rPr>
          <w:rFonts w:ascii="方正仿宋简体" w:hAnsi="仿宋" w:eastAsia="方正仿宋简体" w:cs="方正仿宋简体"/>
          <w:color w:val="000000"/>
          <w:sz w:val="32"/>
          <w:szCs w:val="32"/>
        </w:rPr>
      </w:pPr>
      <w:r>
        <w:rPr>
          <w:rFonts w:hint="eastAsia" w:ascii="方正仿宋简体" w:hAnsi="仿宋" w:eastAsia="方正仿宋简体" w:cs="方正仿宋简体"/>
          <w:color w:val="000000"/>
          <w:sz w:val="32"/>
          <w:szCs w:val="32"/>
        </w:rPr>
        <w:t>绩效目标设置不够科学合理，细化程度不高。</w:t>
      </w:r>
    </w:p>
    <w:p w14:paraId="187EA4D0">
      <w:pPr>
        <w:numPr>
          <w:ilvl w:val="0"/>
          <w:numId w:val="3"/>
        </w:numPr>
        <w:spacing w:line="570" w:lineRule="exact"/>
        <w:ind w:firstLine="640" w:firstLineChars="200"/>
        <w:rPr>
          <w:rFonts w:ascii="方正仿宋简体" w:hAnsi="仿宋" w:eastAsia="方正仿宋简体" w:cs="方正仿宋简体"/>
          <w:color w:val="000000"/>
          <w:sz w:val="32"/>
          <w:szCs w:val="32"/>
        </w:rPr>
      </w:pPr>
      <w:r>
        <w:rPr>
          <w:rFonts w:hint="eastAsia" w:ascii="方正仿宋简体" w:hAnsi="仿宋" w:eastAsia="方正仿宋简体" w:cs="方正仿宋简体"/>
          <w:color w:val="000000"/>
          <w:sz w:val="32"/>
          <w:szCs w:val="32"/>
        </w:rPr>
        <w:t>基本公卫项目宣传力度不够，居民对该政策理解模糊，对该政策响应不够积极</w:t>
      </w:r>
    </w:p>
    <w:p w14:paraId="4DE6D28C">
      <w:pPr>
        <w:spacing w:line="570" w:lineRule="exact"/>
        <w:ind w:left="420" w:leftChars="200"/>
        <w:rPr>
          <w:rFonts w:ascii="方正仿宋简体" w:hAnsi="仿宋" w:eastAsia="方正仿宋简体" w:cs="方正仿宋简体"/>
          <w:color w:val="000000"/>
          <w:sz w:val="32"/>
          <w:szCs w:val="32"/>
        </w:rPr>
      </w:pPr>
      <w:r>
        <w:rPr>
          <w:rFonts w:hint="eastAsia" w:ascii="方正仿宋简体" w:hAnsi="仿宋" w:eastAsia="方正仿宋简体" w:cs="方正仿宋简体"/>
          <w:color w:val="000000"/>
          <w:sz w:val="32"/>
          <w:szCs w:val="32"/>
        </w:rPr>
        <w:t xml:space="preserve"> 建议：</w:t>
      </w:r>
    </w:p>
    <w:p w14:paraId="22230B6D">
      <w:pPr>
        <w:pStyle w:val="6"/>
        <w:widowControl w:val="0"/>
        <w:numPr>
          <w:ilvl w:val="0"/>
          <w:numId w:val="4"/>
        </w:numPr>
        <w:tabs>
          <w:tab w:val="left" w:pos="985"/>
        </w:tabs>
        <w:spacing w:beforeAutospacing="0" w:after="200" w:afterAutospacing="0" w:line="541" w:lineRule="exact"/>
        <w:ind w:firstLine="6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color w:val="000000"/>
          <w:sz w:val="32"/>
          <w:szCs w:val="32"/>
          <w:lang w:eastAsia="zh-TW"/>
        </w:rPr>
        <w:t>努力抓好绩效目标管理工作，在申报专项资金时应编制科学合理的项目绩效目标，做到绩效目标明确、细化、量化，从而有利于加强财政专项资金管理的落实和具体化。项目单位在项目实施过程中应髙度重视绩效目标，加强领导，精心组织实施，做到目标明确、职责分明、责任到人，切实提高财政资金使用绩效。</w:t>
      </w:r>
    </w:p>
    <w:p w14:paraId="4AA2F93C">
      <w:pPr>
        <w:pStyle w:val="6"/>
        <w:widowControl w:val="0"/>
        <w:numPr>
          <w:ilvl w:val="0"/>
          <w:numId w:val="4"/>
        </w:numPr>
        <w:tabs>
          <w:tab w:val="left" w:pos="985"/>
        </w:tabs>
        <w:spacing w:beforeAutospacing="0" w:after="200" w:afterAutospacing="0" w:line="541" w:lineRule="exact"/>
        <w:ind w:firstLine="6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加大政府主导力度，加强项目政策宣传，提高居民参与积极性，配合基本公卫工作的开展。</w:t>
      </w:r>
    </w:p>
    <w:p w14:paraId="394B324C">
      <w:pPr>
        <w:pStyle w:val="6"/>
        <w:widowControl w:val="0"/>
        <w:numPr>
          <w:ilvl w:val="0"/>
          <w:numId w:val="4"/>
        </w:numPr>
        <w:tabs>
          <w:tab w:val="left" w:pos="985"/>
        </w:tabs>
        <w:spacing w:beforeAutospacing="0" w:after="200" w:afterAutospacing="0" w:line="541" w:lineRule="exact"/>
        <w:ind w:firstLine="600"/>
        <w:jc w:val="both"/>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强化工作职责，加强监督考核，加强对基层医疗机构的管理，提高项目的执行力。</w:t>
      </w:r>
    </w:p>
    <w:p w14:paraId="460F32E6">
      <w:pPr>
        <w:spacing w:line="570" w:lineRule="exact"/>
        <w:ind w:firstLine="640" w:firstLineChars="200"/>
        <w:rPr>
          <w:rFonts w:ascii="黑体" w:hAnsi="宋体" w:eastAsia="黑体" w:cs="黑体"/>
          <w:sz w:val="32"/>
          <w:szCs w:val="32"/>
        </w:rPr>
      </w:pPr>
      <w:r>
        <w:rPr>
          <w:rFonts w:hint="eastAsia" w:ascii="黑体" w:hAnsi="宋体" w:eastAsia="黑体" w:cs="黑体"/>
          <w:sz w:val="32"/>
          <w:szCs w:val="32"/>
        </w:rPr>
        <w:t>六、绩效评价结果应用</w:t>
      </w:r>
    </w:p>
    <w:p w14:paraId="233A50E9">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通过本次绩效评价工作，评价工作组认为芦台经济开发区卫计局需在绩效目标设置、项目定期追踪督导、项目执行方面进一步完善。</w:t>
      </w:r>
    </w:p>
    <w:p w14:paraId="1670D945">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芦台经济开发区财政局将在一定范围内公开本次评价工作结果，增强主管单位、项目实施单位以及社会各界对绩效评价工作的认识，自主接受社会公众对专项项目实施的监督。</w:t>
      </w:r>
    </w:p>
    <w:p w14:paraId="08D979F8">
      <w:pPr>
        <w:spacing w:line="570" w:lineRule="exact"/>
        <w:ind w:firstLine="640" w:firstLineChars="200"/>
        <w:rPr>
          <w:rFonts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财政绩效评价结果作为财政部门每年安排部门预算资金的重要依据，与以后年度预算编制直接挂钩，加强项目资金使用效益，本次评价结果为A，建议继续保持。</w:t>
      </w:r>
    </w:p>
    <w:p w14:paraId="7BF194F3">
      <w:pPr>
        <w:spacing w:line="570" w:lineRule="exact"/>
        <w:ind w:firstLine="640" w:firstLineChars="200"/>
        <w:rPr>
          <w:rFonts w:ascii="方正仿宋简体" w:hAnsi="仿宋" w:eastAsia="方正仿宋简体" w:cs="方正仿宋简体"/>
          <w:sz w:val="32"/>
          <w:szCs w:val="32"/>
        </w:rPr>
      </w:pPr>
    </w:p>
    <w:p w14:paraId="5F961D5C">
      <w:pPr>
        <w:spacing w:line="570" w:lineRule="exact"/>
        <w:ind w:firstLine="640" w:firstLineChars="200"/>
        <w:rPr>
          <w:rFonts w:ascii="方正仿宋简体" w:hAnsi="宋体" w:eastAsia="方正仿宋简体" w:cs="方正仿宋简体"/>
          <w:sz w:val="32"/>
          <w:szCs w:val="32"/>
        </w:rPr>
      </w:pPr>
    </w:p>
    <w:p w14:paraId="47BFCF77">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芦台经济开发区财政局</w:t>
      </w:r>
    </w:p>
    <w:p w14:paraId="7DC6E936">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2022年6月13日</w:t>
      </w:r>
    </w:p>
    <w:p w14:paraId="2547FDF3">
      <w:pPr>
        <w:pStyle w:val="6"/>
        <w:widowControl w:val="0"/>
        <w:tabs>
          <w:tab w:val="left" w:pos="985"/>
        </w:tabs>
        <w:spacing w:beforeAutospacing="0" w:after="200" w:afterAutospacing="0" w:line="541" w:lineRule="exact"/>
        <w:ind w:left="630"/>
        <w:jc w:val="both"/>
        <w:rPr>
          <w:rFonts w:hint="default" w:ascii="方正仿宋简体" w:hAnsi="方正仿宋简体" w:eastAsia="方正仿宋简体" w:cs="方正仿宋简体"/>
          <w:sz w:val="32"/>
          <w:szCs w:val="32"/>
        </w:rPr>
      </w:pPr>
    </w:p>
    <w:p w14:paraId="511E6A8F">
      <w:pPr>
        <w:spacing w:line="570" w:lineRule="exact"/>
        <w:ind w:left="420" w:leftChars="200"/>
        <w:rPr>
          <w:rFonts w:ascii="方正仿宋简体" w:hAnsi="仿宋" w:eastAsia="方正仿宋简体" w:cs="方正仿宋简体"/>
          <w:color w:val="000000"/>
          <w:sz w:val="32"/>
          <w:szCs w:val="32"/>
        </w:rPr>
      </w:pPr>
    </w:p>
    <w:p w14:paraId="2C59D4BB">
      <w:pPr>
        <w:spacing w:line="570" w:lineRule="exact"/>
        <w:rPr>
          <w:rFonts w:ascii="方正仿宋简体" w:hAnsi="仿宋" w:eastAsia="方正仿宋简体" w:cs="Times New Roman"/>
          <w:color w:val="000000"/>
          <w:sz w:val="32"/>
          <w:szCs w:val="32"/>
        </w:rPr>
      </w:pPr>
    </w:p>
    <w:p w14:paraId="19F5747D">
      <w:pPr>
        <w:spacing w:line="570" w:lineRule="exact"/>
        <w:rPr>
          <w:rFonts w:ascii="方正仿宋简体" w:hAnsi="仿宋" w:eastAsia="方正仿宋简体" w:cs="Times New Roman"/>
          <w:color w:val="000000"/>
          <w:sz w:val="32"/>
          <w:szCs w:val="32"/>
        </w:rPr>
      </w:pPr>
    </w:p>
    <w:p w14:paraId="64F8BD41">
      <w:pPr>
        <w:spacing w:line="570" w:lineRule="exact"/>
        <w:rPr>
          <w:rFonts w:ascii="方正仿宋简体" w:hAnsi="仿宋" w:eastAsia="方正仿宋简体" w:cs="Times New Roman"/>
          <w:color w:val="000000"/>
          <w:sz w:val="32"/>
          <w:szCs w:val="32"/>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C60AB"/>
    <w:multiLevelType w:val="multilevel"/>
    <w:tmpl w:val="9E6C60AB"/>
    <w:lvl w:ilvl="0" w:tentative="0">
      <w:start w:val="1"/>
      <w:numFmt w:val="decimal"/>
      <w:lvlText w:val="%1."/>
      <w:lvlJc w:val="left"/>
      <w:pPr>
        <w:ind w:left="30" w:firstLine="0"/>
      </w:pPr>
      <w:rPr>
        <w:rFonts w:hint="default" w:ascii="方正仿宋简体" w:hAnsi="方正仿宋简体" w:eastAsia="方正仿宋简体" w:cs="方正仿宋简体"/>
        <w:b w:val="0"/>
        <w:bCs w:val="0"/>
        <w:i w:val="0"/>
        <w:iCs w:val="0"/>
        <w:strike w:val="0"/>
        <w:dstrike w:val="0"/>
        <w:color w:val="000000"/>
        <w:spacing w:val="0"/>
        <w:w w:val="100"/>
        <w:position w:val="0"/>
        <w:sz w:val="30"/>
        <w:szCs w:val="30"/>
        <w:u w:val="none"/>
        <w:lang w:val="zh-TW" w:eastAsia="zh-TW" w:bidi="zh-TW"/>
      </w:rPr>
    </w:lvl>
    <w:lvl w:ilvl="1" w:tentative="0">
      <w:start w:val="0"/>
      <w:numFmt w:val="decimal"/>
      <w:lvlText w:val=""/>
      <w:lvlJc w:val="left"/>
      <w:pPr>
        <w:ind w:left="30" w:firstLine="0"/>
      </w:pPr>
    </w:lvl>
    <w:lvl w:ilvl="2" w:tentative="0">
      <w:start w:val="0"/>
      <w:numFmt w:val="decimal"/>
      <w:lvlText w:val=""/>
      <w:lvlJc w:val="left"/>
      <w:pPr>
        <w:ind w:left="30" w:firstLine="0"/>
      </w:pPr>
    </w:lvl>
    <w:lvl w:ilvl="3" w:tentative="0">
      <w:start w:val="0"/>
      <w:numFmt w:val="decimal"/>
      <w:lvlText w:val=""/>
      <w:lvlJc w:val="left"/>
      <w:pPr>
        <w:ind w:left="30" w:firstLine="0"/>
      </w:pPr>
    </w:lvl>
    <w:lvl w:ilvl="4" w:tentative="0">
      <w:start w:val="0"/>
      <w:numFmt w:val="decimal"/>
      <w:lvlText w:val=""/>
      <w:lvlJc w:val="left"/>
      <w:pPr>
        <w:ind w:left="30" w:firstLine="0"/>
      </w:pPr>
    </w:lvl>
    <w:lvl w:ilvl="5" w:tentative="0">
      <w:start w:val="0"/>
      <w:numFmt w:val="decimal"/>
      <w:lvlText w:val=""/>
      <w:lvlJc w:val="left"/>
      <w:pPr>
        <w:ind w:left="30" w:firstLine="0"/>
      </w:pPr>
    </w:lvl>
    <w:lvl w:ilvl="6" w:tentative="0">
      <w:start w:val="0"/>
      <w:numFmt w:val="decimal"/>
      <w:lvlText w:val=""/>
      <w:lvlJc w:val="left"/>
      <w:pPr>
        <w:ind w:left="30" w:firstLine="0"/>
      </w:pPr>
    </w:lvl>
    <w:lvl w:ilvl="7" w:tentative="0">
      <w:start w:val="0"/>
      <w:numFmt w:val="decimal"/>
      <w:lvlText w:val=""/>
      <w:lvlJc w:val="left"/>
      <w:pPr>
        <w:ind w:left="30" w:firstLine="0"/>
      </w:pPr>
    </w:lvl>
    <w:lvl w:ilvl="8" w:tentative="0">
      <w:start w:val="0"/>
      <w:numFmt w:val="decimal"/>
      <w:lvlText w:val=""/>
      <w:lvlJc w:val="left"/>
      <w:pPr>
        <w:ind w:left="30" w:firstLine="0"/>
      </w:pPr>
    </w:lvl>
  </w:abstractNum>
  <w:abstractNum w:abstractNumId="1">
    <w:nsid w:val="A283D63C"/>
    <w:multiLevelType w:val="multilevel"/>
    <w:tmpl w:val="A283D63C"/>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E7F714"/>
    <w:multiLevelType w:val="singleLevel"/>
    <w:tmpl w:val="15E7F714"/>
    <w:lvl w:ilvl="0" w:tentative="0">
      <w:start w:val="1"/>
      <w:numFmt w:val="decimal"/>
      <w:lvlText w:val="%1."/>
      <w:lvlJc w:val="left"/>
      <w:pPr>
        <w:tabs>
          <w:tab w:val="left" w:pos="312"/>
        </w:tabs>
      </w:pPr>
    </w:lvl>
  </w:abstractNum>
  <w:abstractNum w:abstractNumId="3">
    <w:nsid w:val="29B6BF5A"/>
    <w:multiLevelType w:val="singleLevel"/>
    <w:tmpl w:val="29B6BF5A"/>
    <w:lvl w:ilvl="0" w:tentative="0">
      <w:start w:val="5"/>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WVkYjljMzU2N2UxMzczNDRiZGNjYTg2YzVhZjZmODMifQ=="/>
  </w:docVars>
  <w:rsids>
    <w:rsidRoot w:val="3C976C25"/>
    <w:rsid w:val="003C667C"/>
    <w:rsid w:val="00E03DB6"/>
    <w:rsid w:val="00FF2140"/>
    <w:rsid w:val="10253FC8"/>
    <w:rsid w:val="3C976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spacing w:after="120"/>
    </w:pPr>
    <w:rPr>
      <w:rFonts w:ascii="Calibri" w:hAnsi="Calibri" w:eastAsia="宋体" w:cs="Times New Roman"/>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Autospacing="1" w:afterAutospacing="1"/>
      <w:jc w:val="left"/>
    </w:pPr>
    <w:rPr>
      <w:rFonts w:hint="eastAsia" w:ascii="宋体" w:hAnsi="宋体" w:eastAsia="宋体" w:cs="Times New Roman"/>
      <w:kern w:val="0"/>
      <w:sz w:val="24"/>
    </w:rPr>
  </w:style>
  <w:style w:type="paragraph" w:styleId="7">
    <w:name w:val="Title"/>
    <w:basedOn w:val="1"/>
    <w:next w:val="1"/>
    <w:link w:val="10"/>
    <w:qFormat/>
    <w:uiPriority w:val="0"/>
    <w:pPr>
      <w:spacing w:before="240" w:after="60"/>
      <w:jc w:val="center"/>
      <w:outlineLvl w:val="0"/>
    </w:pPr>
    <w:rPr>
      <w:rFonts w:ascii="Cambria" w:hAnsi="Cambria" w:eastAsia="宋体" w:cs="Times New Roman"/>
      <w:b/>
      <w:bCs/>
      <w:sz w:val="32"/>
      <w:szCs w:val="32"/>
    </w:rPr>
  </w:style>
  <w:style w:type="character" w:customStyle="1" w:styleId="10">
    <w:name w:val="标题 Char"/>
    <w:basedOn w:val="9"/>
    <w:link w:val="7"/>
    <w:uiPriority w:val="0"/>
    <w:rPr>
      <w:rFonts w:hint="default" w:ascii="Cambria" w:hAnsi="Cambria" w:eastAsia="宋体" w:cs="Times New Roman"/>
      <w:b/>
      <w:bCs/>
      <w:sz w:val="32"/>
      <w:szCs w:val="32"/>
    </w:rPr>
  </w:style>
  <w:style w:type="paragraph" w:customStyle="1" w:styleId="11">
    <w:name w:val="闻政-正文三级标题"/>
    <w:basedOn w:val="1"/>
    <w:next w:val="1"/>
    <w:link w:val="12"/>
    <w:uiPriority w:val="0"/>
    <w:pPr>
      <w:widowControl/>
      <w:snapToGrid w:val="0"/>
      <w:spacing w:before="120" w:after="60" w:line="500" w:lineRule="exact"/>
      <w:ind w:left="200" w:leftChars="200"/>
    </w:pPr>
    <w:rPr>
      <w:rFonts w:ascii="Times New Roman" w:hAnsi="Times New Roman" w:eastAsia="仿宋_GB2312" w:cs="Times New Roman"/>
      <w:b/>
      <w:kern w:val="0"/>
      <w:sz w:val="28"/>
      <w:szCs w:val="28"/>
    </w:rPr>
  </w:style>
  <w:style w:type="character" w:customStyle="1" w:styleId="12">
    <w:name w:val="闻政-正文三级标题 Char"/>
    <w:basedOn w:val="9"/>
    <w:link w:val="11"/>
    <w:qFormat/>
    <w:uiPriority w:val="0"/>
    <w:rPr>
      <w:rFonts w:hint="default" w:ascii="Times New Roman" w:hAnsi="Times New Roman" w:eastAsia="仿宋_GB2312" w:cs="Times New Roman"/>
      <w:b/>
      <w:snapToGrid w:val="0"/>
      <w:sz w:val="28"/>
      <w:szCs w:val="28"/>
    </w:rPr>
  </w:style>
  <w:style w:type="character" w:customStyle="1" w:styleId="13">
    <w:name w:val="正文文本 Char"/>
    <w:basedOn w:val="9"/>
    <w:link w:val="3"/>
    <w:qFormat/>
    <w:uiPriority w:val="0"/>
    <w:rPr>
      <w:rFonts w:hint="default" w:ascii="Calibri" w:hAnsi="Calibri" w:cs="Calibri"/>
      <w:kern w:val="2"/>
      <w:sz w:val="21"/>
      <w:szCs w:val="24"/>
    </w:rPr>
  </w:style>
  <w:style w:type="paragraph" w:customStyle="1" w:styleId="14">
    <w:name w:val="闻政-正文段落文字"/>
    <w:basedOn w:val="1"/>
    <w:link w:val="15"/>
    <w:qFormat/>
    <w:uiPriority w:val="0"/>
    <w:pPr>
      <w:spacing w:line="500" w:lineRule="exact"/>
      <w:ind w:firstLine="200" w:firstLineChars="200"/>
    </w:pPr>
    <w:rPr>
      <w:rFonts w:ascii="Times New Roman" w:hAnsi="Times New Roman" w:eastAsia="仿宋_GB2312" w:cs="Times New Roman"/>
      <w:kern w:val="0"/>
      <w:sz w:val="28"/>
      <w:szCs w:val="28"/>
    </w:rPr>
  </w:style>
  <w:style w:type="character" w:customStyle="1" w:styleId="15">
    <w:name w:val="闻政-正文段落文字 Char"/>
    <w:basedOn w:val="9"/>
    <w:link w:val="14"/>
    <w:qFormat/>
    <w:uiPriority w:val="0"/>
    <w:rPr>
      <w:rFonts w:hint="default" w:ascii="Times New Roman" w:hAnsi="Times New Roman" w:eastAsia="仿宋_GB2312" w:cs="Times New Roman"/>
      <w:sz w:val="28"/>
      <w:szCs w:val="28"/>
    </w:rPr>
  </w:style>
  <w:style w:type="paragraph" w:customStyle="1" w:styleId="16">
    <w:name w:val="Body text|1"/>
    <w:basedOn w:val="1"/>
    <w:link w:val="17"/>
    <w:qFormat/>
    <w:uiPriority w:val="0"/>
    <w:pPr>
      <w:spacing w:after="200" w:line="405" w:lineRule="auto"/>
      <w:ind w:firstLine="400"/>
      <w:jc w:val="left"/>
    </w:pPr>
    <w:rPr>
      <w:rFonts w:hint="eastAsia" w:ascii="宋体" w:hAnsi="宋体" w:eastAsia="宋体" w:cs="Times New Roman"/>
      <w:kern w:val="0"/>
      <w:sz w:val="28"/>
      <w:szCs w:val="28"/>
    </w:rPr>
  </w:style>
  <w:style w:type="character" w:customStyle="1" w:styleId="17">
    <w:name w:val="Body text|1_"/>
    <w:basedOn w:val="9"/>
    <w:link w:val="16"/>
    <w:qFormat/>
    <w:uiPriority w:val="0"/>
    <w:rPr>
      <w:rFonts w:hint="eastAsia" w:ascii="宋体" w:hAnsi="宋体" w:eastAsia="宋体" w:cs="宋体"/>
      <w:sz w:val="28"/>
      <w:szCs w:val="28"/>
      <w:lang w:val="zh-TW" w:eastAsia="zh-TW" w:bidi="zh-TW"/>
    </w:rPr>
  </w:style>
  <w:style w:type="character" w:customStyle="1" w:styleId="18">
    <w:name w:val="页眉 Char"/>
    <w:basedOn w:val="9"/>
    <w:link w:val="5"/>
    <w:qFormat/>
    <w:uiPriority w:val="0"/>
    <w:rPr>
      <w:rFonts w:asciiTheme="minorHAnsi" w:hAnsiTheme="minorHAnsi" w:eastAsiaTheme="minorEastAsia" w:cstheme="minorBidi"/>
      <w:kern w:val="2"/>
      <w:sz w:val="18"/>
      <w:szCs w:val="18"/>
    </w:rPr>
  </w:style>
  <w:style w:type="character" w:customStyle="1" w:styleId="19">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3438</Words>
  <Characters>3641</Characters>
  <Lines>27</Lines>
  <Paragraphs>7</Paragraphs>
  <TotalTime>12</TotalTime>
  <ScaleCrop>false</ScaleCrop>
  <LinksUpToDate>false</LinksUpToDate>
  <CharactersWithSpaces>3694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2022-06-08T06:39:00Z</dcterms:created>
  <dc:creator>keke</dc:creator>
  <cp:lastModifiedBy>大橙子</cp:lastModifiedBy>
  <dcterms:modified xsi:type="dcterms:W3CDTF">2025-04-23T02:52:52Z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5F63FF916D5B48F38F7ADEA848C70E87</vt:lpwstr>
  </property>
  <property fmtid="{D5CDD505-2E9C-101B-9397-08002B2CF9AE}" pid="4" name="KSOTemplateDocerSaveRecord">
    <vt:lpwstr>eyJoZGlkIjoiNjQwNTdjMGQ2MGIwOGZkYmQ5ODVjOTQzZTQ4N2MzYmUiLCJ1c2VySWQiOiI1NjI3NTEzMzkifQ==</vt:lpwstr>
  </property>
</Properties>
</file>