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6B486">
      <w:pPr>
        <w:widowControl/>
        <w:spacing w:before="161" w:after="161"/>
        <w:jc w:val="center"/>
        <w:outlineLvl w:val="0"/>
        <w:rPr>
          <w:rFonts w:ascii="宋体" w:hAnsi="宋体" w:eastAsia="宋体" w:cs="宋体"/>
          <w:b/>
          <w:bCs/>
          <w:color w:val="333333"/>
          <w:kern w:val="36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333333"/>
          <w:kern w:val="36"/>
          <w:sz w:val="30"/>
          <w:szCs w:val="30"/>
        </w:rPr>
        <w:t>办公室2017年预算情况</w:t>
      </w:r>
    </w:p>
    <w:p w14:paraId="39FBD669">
      <w:pPr>
        <w:widowControl/>
        <w:spacing w:line="580" w:lineRule="atLeast"/>
        <w:ind w:firstLine="64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一、部门职责、机构设置等基本情况</w:t>
      </w:r>
    </w:p>
    <w:p w14:paraId="243232BD">
      <w:pPr>
        <w:widowControl/>
        <w:spacing w:line="580" w:lineRule="atLeast"/>
        <w:ind w:firstLine="64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Calibri" w:hAnsi="Calibri" w:eastAsia="仿宋_GB2312" w:cs="宋体"/>
          <w:color w:val="000000"/>
          <w:kern w:val="0"/>
          <w:sz w:val="32"/>
          <w:szCs w:val="32"/>
        </w:rPr>
        <w:t>（一）负责政务信息的收集、整理、反馈工作；组织对办公室重要工作、重大决策的调查研究，及时向区领导建议，当好参谋。</w:t>
      </w:r>
    </w:p>
    <w:p w14:paraId="30766C11">
      <w:pPr>
        <w:widowControl/>
        <w:spacing w:line="580" w:lineRule="atLeast"/>
        <w:ind w:firstLine="64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Calibri" w:hAnsi="Calibri" w:eastAsia="仿宋_GB2312" w:cs="宋体"/>
          <w:color w:val="000000"/>
          <w:kern w:val="0"/>
          <w:sz w:val="32"/>
          <w:szCs w:val="32"/>
        </w:rPr>
        <w:t>（二）负责全区系统办公自动化和区党工委、管委会公众信息网的规划、建设、协调、指导工作。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</w:p>
    <w:p w14:paraId="517B8D4A">
      <w:pPr>
        <w:widowControl/>
        <w:spacing w:line="580" w:lineRule="atLeast"/>
        <w:ind w:firstLine="64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Calibri" w:hAnsi="Calibri" w:eastAsia="仿宋_GB2312" w:cs="宋体"/>
          <w:color w:val="000000"/>
          <w:kern w:val="0"/>
          <w:sz w:val="32"/>
          <w:szCs w:val="32"/>
        </w:rPr>
        <w:t>（三）负责区</w:t>
      </w:r>
      <w:r>
        <w:rPr>
          <w:rFonts w:ascii="Calibri" w:hAnsi="Calibri" w:eastAsia="宋体" w:cs="宋体"/>
          <w:color w:val="000000"/>
          <w:kern w:val="0"/>
          <w:sz w:val="32"/>
          <w:szCs w:val="32"/>
        </w:rPr>
        <w:t>党工委、管委会</w:t>
      </w:r>
      <w:r>
        <w:rPr>
          <w:rFonts w:hint="eastAsia" w:ascii="Calibri" w:hAnsi="Calibri" w:eastAsia="仿宋_GB2312" w:cs="宋体"/>
          <w:color w:val="000000"/>
          <w:kern w:val="0"/>
          <w:sz w:val="32"/>
          <w:szCs w:val="32"/>
        </w:rPr>
        <w:t>常务会议、全体会议、组织的各种会议及活动的准备工作，协助区</w:t>
      </w:r>
      <w:r>
        <w:rPr>
          <w:rFonts w:ascii="Calibri" w:hAnsi="Calibri" w:eastAsia="宋体" w:cs="宋体"/>
          <w:color w:val="000000"/>
          <w:kern w:val="0"/>
          <w:sz w:val="32"/>
          <w:szCs w:val="32"/>
        </w:rPr>
        <w:t>党工委、管委会</w:t>
      </w:r>
      <w:r>
        <w:rPr>
          <w:rFonts w:hint="eastAsia" w:ascii="Calibri" w:hAnsi="Calibri" w:eastAsia="仿宋_GB2312" w:cs="宋体"/>
          <w:color w:val="000000"/>
          <w:kern w:val="0"/>
          <w:sz w:val="32"/>
          <w:szCs w:val="32"/>
        </w:rPr>
        <w:t>领导组织会议议定事项的实施。</w:t>
      </w:r>
    </w:p>
    <w:p w14:paraId="6C401285">
      <w:pPr>
        <w:widowControl/>
        <w:spacing w:line="580" w:lineRule="atLeast"/>
        <w:ind w:firstLine="64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Calibri" w:hAnsi="Calibri" w:eastAsia="仿宋_GB2312" w:cs="宋体"/>
          <w:color w:val="000000"/>
          <w:kern w:val="0"/>
          <w:sz w:val="32"/>
          <w:szCs w:val="32"/>
        </w:rPr>
        <w:t>（四）负责区文、电的起草、审核把关和政府机关的文书处理工作，负责政府机关的档案管理、印信管理和机要保密工作。</w:t>
      </w:r>
    </w:p>
    <w:p w14:paraId="5F21EB10">
      <w:pPr>
        <w:widowControl/>
        <w:spacing w:line="580" w:lineRule="atLeast"/>
        <w:ind w:firstLine="64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Calibri" w:hAnsi="Calibri" w:eastAsia="仿宋_GB2312" w:cs="宋体"/>
          <w:color w:val="000000"/>
          <w:kern w:val="0"/>
          <w:sz w:val="32"/>
          <w:szCs w:val="32"/>
        </w:rPr>
        <w:t>（五）负责组织区工作总结、报告和领导重要讲话及其它重要文摘的起草、审核、修改工作。</w:t>
      </w:r>
    </w:p>
    <w:p w14:paraId="3E18512D">
      <w:pPr>
        <w:widowControl/>
        <w:spacing w:line="580" w:lineRule="atLeast"/>
        <w:ind w:firstLine="64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Calibri" w:hAnsi="Calibri" w:eastAsia="仿宋_GB2312" w:cs="宋体"/>
          <w:color w:val="000000"/>
          <w:kern w:val="0"/>
          <w:sz w:val="32"/>
          <w:szCs w:val="32"/>
        </w:rPr>
        <w:t>（六）负责区机关政务值班和群众来信、来访的接待处理工作，协助区领导组织处理需由区直接处理的</w:t>
      </w:r>
      <w:bookmarkStart w:id="0" w:name="_GoBack"/>
      <w:bookmarkEnd w:id="0"/>
      <w:r>
        <w:rPr>
          <w:rFonts w:hint="eastAsia" w:ascii="Calibri" w:hAnsi="Calibri" w:eastAsia="仿宋_GB2312" w:cs="宋体"/>
          <w:color w:val="000000"/>
          <w:kern w:val="0"/>
          <w:sz w:val="32"/>
          <w:szCs w:val="32"/>
        </w:rPr>
        <w:t>突发事件、重大灾情和重大事故，并负责向上级报告。</w:t>
      </w:r>
    </w:p>
    <w:p w14:paraId="34F0F1E6">
      <w:pPr>
        <w:widowControl/>
        <w:spacing w:line="580" w:lineRule="atLeast"/>
        <w:ind w:firstLine="64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Calibri" w:hAnsi="Calibri" w:eastAsia="仿宋_GB2312" w:cs="宋体"/>
          <w:color w:val="000000"/>
          <w:kern w:val="0"/>
          <w:sz w:val="32"/>
          <w:szCs w:val="32"/>
        </w:rPr>
        <w:t>（七）负责区外办跑办工作。</w:t>
      </w:r>
    </w:p>
    <w:p w14:paraId="6B925BD6">
      <w:pPr>
        <w:widowControl/>
        <w:spacing w:line="580" w:lineRule="atLeast"/>
        <w:ind w:firstLine="64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仿宋_GB2312" w:hAnsi="Calibri" w:eastAsia="仿宋_GB2312" w:cs="宋体"/>
          <w:color w:val="000000"/>
          <w:kern w:val="0"/>
          <w:sz w:val="32"/>
          <w:szCs w:val="32"/>
        </w:rPr>
        <w:t> （八）办公室是区党工委、管委会的日常办事机构，下辖机要局、信访局、驻秦办、档案保密局四个二级部门和综合组、接待组、文秘组、财务室、信息中心、后勤组、车班、修志办8个科室。</w:t>
      </w:r>
    </w:p>
    <w:p w14:paraId="058A3D64">
      <w:pPr>
        <w:widowControl/>
        <w:spacing w:line="580" w:lineRule="atLeast"/>
        <w:ind w:firstLine="64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二、部门预算安排总体情况</w:t>
      </w:r>
    </w:p>
    <w:p w14:paraId="6903A015">
      <w:pPr>
        <w:widowControl/>
        <w:ind w:firstLine="64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（一）收入说明</w:t>
      </w:r>
    </w:p>
    <w:p w14:paraId="55143EE8">
      <w:pPr>
        <w:widowControl/>
        <w:ind w:firstLine="64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2017年部门预算收入820.78万元，全部为一般公共预算收入。</w:t>
      </w:r>
    </w:p>
    <w:p w14:paraId="4FBB721F">
      <w:pPr>
        <w:widowControl/>
        <w:ind w:firstLine="64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（二）支出说明</w:t>
      </w:r>
    </w:p>
    <w:p w14:paraId="093EF05A">
      <w:pPr>
        <w:widowControl/>
        <w:ind w:firstLine="64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2017年部门预算支出总支出820.78万元，全部为基本支出，其中人员经费497.62万元，正常公用经费78.99万元，专项公用经费244.17万元，无项目支出。</w:t>
      </w:r>
    </w:p>
    <w:p w14:paraId="5290EF60">
      <w:pPr>
        <w:widowControl/>
        <w:ind w:firstLine="64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（三）比上年增减情况</w:t>
      </w:r>
    </w:p>
    <w:p w14:paraId="394901DC">
      <w:pPr>
        <w:widowControl/>
        <w:ind w:firstLine="64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2017年部门预算较2016年增长160.76万元，全部为基本支出增长，其中人员经费减少7.76万元（人员减少2名），正常公用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经费增加2.95万元（因工资增长提取的福利费等），专项公用经费增加165.57万元，主要是办公楼维修费。</w:t>
      </w:r>
    </w:p>
    <w:p w14:paraId="4E43EA5D">
      <w:pPr>
        <w:widowControl/>
        <w:spacing w:line="580" w:lineRule="atLeast"/>
        <w:ind w:firstLine="64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三、机关运行经费安排情况</w:t>
      </w:r>
    </w:p>
    <w:p w14:paraId="7ECA9A44">
      <w:pPr>
        <w:widowControl/>
        <w:ind w:firstLine="60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仿宋_GB2312" w:hAnsi="Calibri" w:eastAsia="仿宋_GB2312" w:cs="宋体"/>
          <w:color w:val="000000"/>
          <w:kern w:val="0"/>
          <w:sz w:val="32"/>
          <w:szCs w:val="32"/>
        </w:rPr>
        <w:t>2017年芦台经济开发区办公室安排机关运行经费323.16万元，主要包括以下项目：</w:t>
      </w:r>
    </w:p>
    <w:p w14:paraId="2D1F44EB">
      <w:pPr>
        <w:widowControl/>
        <w:ind w:firstLine="60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仿宋_GB2312" w:hAnsi="Calibri" w:eastAsia="仿宋_GB2312" w:cs="宋体"/>
          <w:color w:val="000000"/>
          <w:kern w:val="0"/>
          <w:sz w:val="32"/>
          <w:szCs w:val="32"/>
        </w:rPr>
        <w:t>1、专项项目244.17万元，办公费1.45万元、电费1.86万元、水费0.02万元、邮电费2.78万元、取暖费12.13万元、差旅费4.35万元、培训费4.15万元、公务接待8万元、会议费30万元。</w:t>
      </w:r>
    </w:p>
    <w:p w14:paraId="7C855D61">
      <w:pPr>
        <w:widowControl/>
        <w:ind w:firstLine="60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仿宋_GB2312" w:hAnsi="Calibri" w:eastAsia="仿宋_GB2312" w:cs="宋体"/>
          <w:color w:val="000000"/>
          <w:kern w:val="0"/>
          <w:sz w:val="32"/>
          <w:szCs w:val="32"/>
        </w:rPr>
        <w:t>2、工会经费5.54万元。</w:t>
      </w:r>
    </w:p>
    <w:p w14:paraId="7AF29516">
      <w:pPr>
        <w:widowControl/>
        <w:ind w:firstLine="60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仿宋_GB2312" w:hAnsi="Calibri" w:eastAsia="仿宋_GB2312" w:cs="宋体"/>
          <w:color w:val="000000"/>
          <w:kern w:val="0"/>
          <w:sz w:val="32"/>
          <w:szCs w:val="32"/>
        </w:rPr>
        <w:t>3、福利费3.4万元。</w:t>
      </w:r>
    </w:p>
    <w:p w14:paraId="1F9FB6A1">
      <w:pPr>
        <w:widowControl/>
        <w:spacing w:line="580" w:lineRule="atLeast"/>
        <w:ind w:firstLine="64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仿宋_GB2312" w:hAnsi="Calibri" w:eastAsia="仿宋_GB2312" w:cs="宋体"/>
          <w:color w:val="000000"/>
          <w:kern w:val="0"/>
          <w:sz w:val="32"/>
          <w:szCs w:val="32"/>
        </w:rPr>
        <w:t>4、其它商品服务5.31万元。</w:t>
      </w:r>
    </w:p>
    <w:p w14:paraId="6AC2215F">
      <w:pPr>
        <w:widowControl/>
        <w:spacing w:line="580" w:lineRule="atLeast"/>
        <w:ind w:firstLine="64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四、财政拨款“三公”经费预算情况</w:t>
      </w:r>
    </w:p>
    <w:p w14:paraId="515727D6">
      <w:pPr>
        <w:widowControl/>
        <w:spacing w:line="580" w:lineRule="atLeast"/>
        <w:ind w:firstLine="64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仿宋_GB2312" w:hAnsi="Calibri" w:eastAsia="仿宋_GB2312" w:cs="宋体"/>
          <w:color w:val="000000"/>
          <w:kern w:val="0"/>
          <w:sz w:val="32"/>
          <w:szCs w:val="32"/>
        </w:rPr>
        <w:t>2017年区财政局安排“三公经费”129.02万元，其中2017年因公出国费0万元，较2016年0万元，与上年持平；2017年公务接待费35.27万元，较2016年度预算6.24万元，增加29.03万元,原因是今年增加了招商项目；2017年公务车购置和运行维护费93.75万元（购置费0万元，公务车运行费93.75万元），较2016年23.75万元，增加70万元，原因是新增公务用车平台，各单位的公务用车使用情况全在本平台内。</w:t>
      </w:r>
    </w:p>
    <w:p w14:paraId="580F2584">
      <w:pPr>
        <w:widowControl/>
        <w:ind w:firstLine="60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五、绩效预算信息情况</w:t>
      </w:r>
    </w:p>
    <w:p w14:paraId="772DDC35">
      <w:pPr>
        <w:widowControl/>
        <w:ind w:firstLine="64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仿宋_GB2312" w:hAnsi="Calibri" w:eastAsia="仿宋_GB2312" w:cs="宋体"/>
          <w:color w:val="000000"/>
          <w:kern w:val="0"/>
          <w:sz w:val="32"/>
          <w:szCs w:val="32"/>
        </w:rPr>
        <w:t>紧紧围绕区党工委、管委会中心工作，求真务实，开拓创新，积极发挥参谋助手、督导检查、综合协调和保障服务的作用，为党工委、管委会各项工作开展和全区经济社会发展做出更大贡献：一是着眼全局，深入调研，科学提供党工委、管委会决策参考；二是注重实效，提高质量，充分发挥信息主导作用；三是完善机制，狠抓落实，扎实推进督导检查工作；四是从严要求，严谨规范，不断提高综合文字水平；五是统筹兼顾，提高效能，着力强化后勤服务保障；六是严格督导，组织协调，加快推进“津冀协同发展示范区”和“宜居宜业现代化新城”建设。</w:t>
      </w:r>
    </w:p>
    <w:p w14:paraId="3373983B">
      <w:pPr>
        <w:widowControl/>
        <w:ind w:firstLine="60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六、政府采购预算情况</w:t>
      </w:r>
    </w:p>
    <w:p w14:paraId="2BECA43C">
      <w:pPr>
        <w:widowControl/>
        <w:ind w:firstLine="64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仿宋_GB2312" w:hAnsi="Calibri" w:eastAsia="仿宋_GB2312" w:cs="宋体"/>
          <w:color w:val="000000"/>
          <w:kern w:val="0"/>
          <w:sz w:val="32"/>
          <w:szCs w:val="32"/>
        </w:rPr>
        <w:t>2017年，办公室共安排政府采购资金12.7万元。其中办公用电脑、打印机共7万元，会议桌椅等1.2万元，电子显示屏4.5万元。</w:t>
      </w:r>
    </w:p>
    <w:p w14:paraId="05DCED67">
      <w:pPr>
        <w:widowControl/>
        <w:ind w:firstLine="60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七、国有资产信息情况</w:t>
      </w:r>
    </w:p>
    <w:p w14:paraId="2163F6E5">
      <w:pPr>
        <w:widowControl/>
        <w:ind w:firstLine="60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仿宋_GB2312" w:hAnsi="Calibri" w:eastAsia="仿宋_GB2312" w:cs="宋体"/>
          <w:color w:val="000000"/>
          <w:kern w:val="0"/>
          <w:sz w:val="32"/>
          <w:szCs w:val="32"/>
        </w:rPr>
        <w:t>2016年末固定资产为12.58万元，其中，办公设备5.93万元,专用设备6.64万元元。</w:t>
      </w:r>
    </w:p>
    <w:p w14:paraId="21F167B7">
      <w:pPr>
        <w:widowControl/>
        <w:ind w:firstLine="60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八、专业名词解释</w:t>
      </w:r>
    </w:p>
    <w:p w14:paraId="15B3CC33">
      <w:pPr>
        <w:widowControl/>
        <w:ind w:firstLine="60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仿宋_GB2312" w:hAnsi="Calibri" w:eastAsia="仿宋_GB2312" w:cs="宋体"/>
          <w:color w:val="000000"/>
          <w:kern w:val="0"/>
          <w:sz w:val="32"/>
          <w:szCs w:val="32"/>
        </w:rPr>
        <w:t>    无专业名词解释。</w:t>
      </w:r>
    </w:p>
    <w:p w14:paraId="6147CED1">
      <w:pPr>
        <w:widowControl/>
        <w:ind w:firstLine="60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九、其他需要说明的事项</w:t>
      </w:r>
    </w:p>
    <w:p w14:paraId="169FA121">
      <w:pPr>
        <w:widowControl/>
        <w:ind w:firstLine="80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Calibri" w:hAnsi="Calibri" w:eastAsia="仿宋_GB2312" w:cs="宋体"/>
          <w:color w:val="000000"/>
          <w:kern w:val="0"/>
          <w:sz w:val="32"/>
          <w:szCs w:val="32"/>
        </w:rPr>
        <w:t>一）增加公务接待费的说明</w:t>
      </w:r>
    </w:p>
    <w:p w14:paraId="2FA01273">
      <w:pPr>
        <w:widowControl/>
        <w:ind w:firstLine="64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仿宋_GB2312" w:hAnsi="Calibri" w:eastAsia="仿宋_GB2312" w:cs="宋体"/>
          <w:color w:val="000000"/>
          <w:kern w:val="0"/>
          <w:sz w:val="32"/>
          <w:szCs w:val="32"/>
        </w:rPr>
        <w:t>1.因在编制预算期间我区仅有一名区领导，区领导预算编制在岗人员为1人。2017年，我区必将配齐区领导班子，增加在岗人员。因此将办公室公务接待费增加22.03万元，为区领导预算留出必要资金。</w:t>
      </w:r>
    </w:p>
    <w:p w14:paraId="47712DB2">
      <w:pPr>
        <w:widowControl/>
        <w:ind w:firstLine="64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仿宋_GB2312" w:hAnsi="Calibri" w:eastAsia="仿宋_GB2312" w:cs="宋体"/>
          <w:color w:val="000000"/>
          <w:kern w:val="0"/>
          <w:sz w:val="32"/>
          <w:szCs w:val="32"/>
        </w:rPr>
        <w:t>2.因办公室统筹全区公务接待事宜，故将招商局公务接待费用调整至办公室统筹使用，所以招商局减少公务接待费用7万元，办公室增加公务接待费用7万元。</w:t>
      </w:r>
    </w:p>
    <w:p w14:paraId="108BE843">
      <w:pPr>
        <w:widowControl/>
        <w:ind w:firstLine="64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Calibri" w:hAnsi="Calibri" w:eastAsia="仿宋_GB2312" w:cs="宋体"/>
          <w:color w:val="000000"/>
          <w:kern w:val="0"/>
          <w:sz w:val="32"/>
          <w:szCs w:val="32"/>
        </w:rPr>
        <w:t>综上，办公室2017年共增加公务接待费用29.03万元。</w:t>
      </w:r>
    </w:p>
    <w:p w14:paraId="67DA4872">
      <w:pPr>
        <w:widowControl/>
        <w:ind w:firstLine="64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Calibri" w:hAnsi="Calibri" w:eastAsia="仿宋_GB2312" w:cs="宋体"/>
          <w:color w:val="000000"/>
          <w:kern w:val="0"/>
          <w:sz w:val="32"/>
          <w:szCs w:val="32"/>
        </w:rPr>
        <w:t>二）增加公务用车运行维护费的说明</w:t>
      </w:r>
    </w:p>
    <w:p w14:paraId="05FCA7C1">
      <w:pPr>
        <w:widowControl/>
        <w:ind w:firstLine="64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仿宋_GB2312" w:hAnsi="Calibri" w:eastAsia="仿宋_GB2312" w:cs="宋体"/>
          <w:color w:val="000000"/>
          <w:kern w:val="0"/>
          <w:sz w:val="32"/>
          <w:szCs w:val="32"/>
        </w:rPr>
        <w:t>2016年9月，我区进行公务用车改革工作，收回全区各单位公务用车，建立芦台开发区公务用车管理平台，隶属于办公室。为保证公务用车管理平台正常运转，确保公务用车维修及时、出车安全，特增加办公室公务用车运行维护费70万元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　　</w:t>
      </w:r>
    </w:p>
    <w:p w14:paraId="0F8CB9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7FFD"/>
    <w:rsid w:val="007D63D4"/>
    <w:rsid w:val="00C07FFD"/>
    <w:rsid w:val="0F95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61" w:after="16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non-box"/>
    <w:basedOn w:val="7"/>
    <w:qFormat/>
    <w:uiPriority w:val="0"/>
  </w:style>
  <w:style w:type="character" w:customStyle="1" w:styleId="12">
    <w:name w:val="dtpostdate1"/>
    <w:basedOn w:val="7"/>
    <w:qFormat/>
    <w:uiPriority w:val="0"/>
    <w:rPr>
      <w:rFonts w:hint="eastAsia" w:ascii="宋体" w:hAnsi="宋体" w:eastAsia="宋体"/>
      <w:color w:val="555555"/>
      <w:sz w:val="18"/>
      <w:szCs w:val="18"/>
    </w:rPr>
  </w:style>
  <w:style w:type="character" w:customStyle="1" w:styleId="13">
    <w:name w:val="views1"/>
    <w:basedOn w:val="7"/>
    <w:qFormat/>
    <w:uiPriority w:val="0"/>
    <w:rPr>
      <w:rFonts w:hint="eastAsia" w:ascii="宋体" w:hAnsi="宋体" w:eastAsia="宋体"/>
      <w:color w:val="555555"/>
      <w:sz w:val="18"/>
      <w:szCs w:val="18"/>
    </w:rPr>
  </w:style>
  <w:style w:type="character" w:customStyle="1" w:styleId="14">
    <w:name w:val="return1"/>
    <w:basedOn w:val="7"/>
    <w:qFormat/>
    <w:uiPriority w:val="0"/>
    <w:rPr>
      <w:rFonts w:hint="eastAsia" w:ascii="宋体" w:hAnsi="宋体" w:eastAsia="宋体"/>
      <w:color w:val="004378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1686</Words>
  <Characters>1878</Characters>
  <Lines>13</Lines>
  <Paragraphs>3</Paragraphs>
  <TotalTime>1</TotalTime>
  <ScaleCrop>false</ScaleCrop>
  <LinksUpToDate>false</LinksUpToDate>
  <CharactersWithSpaces>1886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2019-05-29T03:51:00Z</dcterms:created>
  <dc:creator>Lenovo</dc:creator>
  <cp:lastModifiedBy>大橙子</cp:lastModifiedBy>
  <dcterms:modified xsi:type="dcterms:W3CDTF">2025-05-29T02:36:26Z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eyJoZGlkIjoiNjQwNTdjMGQ2MGIwOGZkYmQ5ODVjOTQzZTQ4N2MzYmUiLCJ1c2VySWQiOiI1NjI3NTEzMzkifQ==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61AE1ED7BC2D4DCEB40277389927C12B_12</vt:lpwstr>
  </property>
</Properties>
</file>